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73" w:rsidRDefault="00E24CB9" w:rsidP="00E24CB9">
      <w:pPr>
        <w:jc w:val="center"/>
        <w:rPr>
          <w:b/>
          <w:sz w:val="32"/>
        </w:rPr>
      </w:pPr>
      <w:r w:rsidRPr="00E24CB9">
        <w:rPr>
          <w:rFonts w:hint="eastAsia"/>
          <w:b/>
          <w:sz w:val="32"/>
        </w:rPr>
        <w:t>国网宁夏电力公司</w:t>
      </w:r>
      <w:r w:rsidRPr="00E24CB9">
        <w:rPr>
          <w:rFonts w:hint="eastAsia"/>
          <w:b/>
          <w:sz w:val="32"/>
        </w:rPr>
        <w:t>201</w:t>
      </w:r>
      <w:r w:rsidR="004C0373">
        <w:rPr>
          <w:rFonts w:hint="eastAsia"/>
          <w:b/>
          <w:sz w:val="32"/>
        </w:rPr>
        <w:t>6</w:t>
      </w:r>
      <w:r w:rsidRPr="00E24CB9">
        <w:rPr>
          <w:rFonts w:hint="eastAsia"/>
          <w:b/>
          <w:sz w:val="32"/>
        </w:rPr>
        <w:t>年第</w:t>
      </w:r>
      <w:r w:rsidR="004C0373">
        <w:rPr>
          <w:rFonts w:hint="eastAsia"/>
          <w:b/>
          <w:sz w:val="32"/>
        </w:rPr>
        <w:t>一</w:t>
      </w:r>
      <w:r w:rsidRPr="00E24CB9">
        <w:rPr>
          <w:rFonts w:hint="eastAsia"/>
          <w:b/>
          <w:sz w:val="32"/>
        </w:rPr>
        <w:t>批物资</w:t>
      </w:r>
      <w:r w:rsidR="004C0373">
        <w:rPr>
          <w:rFonts w:hint="eastAsia"/>
          <w:b/>
          <w:sz w:val="32"/>
        </w:rPr>
        <w:t>协议库存</w:t>
      </w:r>
      <w:r w:rsidRPr="00E24CB9">
        <w:rPr>
          <w:rFonts w:hint="eastAsia"/>
          <w:b/>
          <w:sz w:val="32"/>
        </w:rPr>
        <w:t>招标采购</w:t>
      </w:r>
    </w:p>
    <w:p w:rsidR="004C4D86" w:rsidRDefault="004C0373" w:rsidP="00E24CB9">
      <w:pPr>
        <w:jc w:val="center"/>
        <w:rPr>
          <w:b/>
          <w:sz w:val="32"/>
        </w:rPr>
      </w:pPr>
      <w:r>
        <w:rPr>
          <w:rFonts w:hint="eastAsia"/>
          <w:b/>
          <w:sz w:val="32"/>
        </w:rPr>
        <w:t>工器具、立式围栏、防坠落装置、标识牌分标</w:t>
      </w:r>
    </w:p>
    <w:p w:rsidR="00756BEF" w:rsidRDefault="004C0373" w:rsidP="00E24CB9">
      <w:pPr>
        <w:jc w:val="center"/>
        <w:rPr>
          <w:b/>
          <w:sz w:val="32"/>
        </w:rPr>
      </w:pPr>
      <w:r>
        <w:rPr>
          <w:rFonts w:hint="eastAsia"/>
          <w:b/>
          <w:sz w:val="32"/>
        </w:rPr>
        <w:t>专业资质业绩要求</w:t>
      </w:r>
      <w:r w:rsidR="00E24CB9" w:rsidRPr="00E24CB9">
        <w:rPr>
          <w:rFonts w:hint="eastAsia"/>
          <w:b/>
          <w:sz w:val="32"/>
        </w:rPr>
        <w:t>补充公告</w:t>
      </w:r>
    </w:p>
    <w:p w:rsidR="00E24CB9" w:rsidRDefault="00E24CB9" w:rsidP="00E24CB9">
      <w:pPr>
        <w:jc w:val="center"/>
        <w:rPr>
          <w:b/>
          <w:sz w:val="32"/>
        </w:rPr>
      </w:pPr>
    </w:p>
    <w:p w:rsidR="003F3933" w:rsidRDefault="003F3933" w:rsidP="00E24CB9">
      <w:pPr>
        <w:ind w:firstLine="540"/>
        <w:jc w:val="left"/>
        <w:rPr>
          <w:sz w:val="28"/>
        </w:rPr>
      </w:pPr>
      <w:r>
        <w:rPr>
          <w:rFonts w:hint="eastAsia"/>
          <w:sz w:val="28"/>
        </w:rPr>
        <w:t>针对</w:t>
      </w:r>
      <w:r w:rsidRPr="003F3933">
        <w:rPr>
          <w:rFonts w:hint="eastAsia"/>
          <w:sz w:val="28"/>
        </w:rPr>
        <w:t>国网宁夏电力公司</w:t>
      </w:r>
      <w:r w:rsidRPr="003F3933">
        <w:rPr>
          <w:rFonts w:hint="eastAsia"/>
          <w:sz w:val="28"/>
        </w:rPr>
        <w:t>2016</w:t>
      </w:r>
      <w:r w:rsidRPr="003F3933">
        <w:rPr>
          <w:rFonts w:hint="eastAsia"/>
          <w:sz w:val="28"/>
        </w:rPr>
        <w:t>年第一批物资协议库存招标采购</w:t>
      </w:r>
      <w:r>
        <w:rPr>
          <w:rFonts w:hint="eastAsia"/>
          <w:sz w:val="28"/>
        </w:rPr>
        <w:t>的招标公告作出如下变更：</w:t>
      </w:r>
    </w:p>
    <w:p w:rsidR="004C0373" w:rsidRDefault="003F3933" w:rsidP="009344A9">
      <w:pPr>
        <w:ind w:rightChars="-202" w:right="-424" w:firstLine="540"/>
        <w:jc w:val="left"/>
        <w:rPr>
          <w:color w:val="FF0000"/>
          <w:sz w:val="28"/>
        </w:rPr>
      </w:pPr>
      <w:r>
        <w:rPr>
          <w:rFonts w:hint="eastAsia"/>
          <w:sz w:val="28"/>
        </w:rPr>
        <w:t>1</w:t>
      </w:r>
      <w:r>
        <w:rPr>
          <w:rFonts w:hint="eastAsia"/>
          <w:sz w:val="28"/>
        </w:rPr>
        <w:t>、</w:t>
      </w:r>
      <w:r w:rsidR="00E24CB9" w:rsidRPr="00E24CB9">
        <w:rPr>
          <w:rFonts w:hint="eastAsia"/>
          <w:sz w:val="28"/>
        </w:rPr>
        <w:t>本批次</w:t>
      </w:r>
      <w:r w:rsidR="004C0373">
        <w:rPr>
          <w:rFonts w:hint="eastAsia"/>
          <w:sz w:val="28"/>
        </w:rPr>
        <w:t>协议库存</w:t>
      </w:r>
      <w:r w:rsidR="00E24CB9" w:rsidRPr="00E24CB9">
        <w:rPr>
          <w:rFonts w:hint="eastAsia"/>
          <w:sz w:val="28"/>
        </w:rPr>
        <w:t>招标</w:t>
      </w:r>
      <w:r w:rsidR="004C0373">
        <w:rPr>
          <w:rFonts w:hint="eastAsia"/>
          <w:sz w:val="28"/>
        </w:rPr>
        <w:t>采购以下分标需</w:t>
      </w:r>
      <w:r w:rsidR="004C0373" w:rsidRPr="004C0373">
        <w:rPr>
          <w:rFonts w:hint="eastAsia"/>
          <w:color w:val="FF0000"/>
          <w:sz w:val="28"/>
        </w:rPr>
        <w:t>取得覆盖投标产品的</w:t>
      </w:r>
      <w:r w:rsidR="004C0373" w:rsidRPr="004C0373">
        <w:rPr>
          <w:rFonts w:hint="eastAsia"/>
          <w:color w:val="FF0000"/>
          <w:sz w:val="28"/>
        </w:rPr>
        <w:t>ISO9000</w:t>
      </w:r>
      <w:r w:rsidR="004C0373" w:rsidRPr="004C0373">
        <w:rPr>
          <w:rFonts w:hint="eastAsia"/>
          <w:color w:val="FF0000"/>
          <w:sz w:val="28"/>
        </w:rPr>
        <w:t>系列质量认证证书</w:t>
      </w:r>
      <w:r w:rsidR="004C0373">
        <w:rPr>
          <w:rFonts w:hint="eastAsia"/>
          <w:color w:val="FF0000"/>
          <w:sz w:val="28"/>
        </w:rPr>
        <w:t>：</w:t>
      </w:r>
    </w:p>
    <w:tbl>
      <w:tblPr>
        <w:tblW w:w="5000" w:type="pct"/>
        <w:jc w:val="center"/>
        <w:tblBorders>
          <w:top w:val="double" w:sz="4" w:space="0" w:color="auto"/>
          <w:bottom w:val="double" w:sz="4" w:space="0" w:color="auto"/>
          <w:insideH w:val="single" w:sz="4" w:space="0" w:color="auto"/>
          <w:insideV w:val="single" w:sz="4" w:space="0" w:color="auto"/>
        </w:tblBorders>
        <w:tblLook w:val="04A0"/>
      </w:tblPr>
      <w:tblGrid>
        <w:gridCol w:w="4502"/>
        <w:gridCol w:w="4502"/>
      </w:tblGrid>
      <w:tr w:rsidR="004C0373" w:rsidRPr="004C0373" w:rsidTr="007F6CB9">
        <w:trPr>
          <w:trHeight w:val="227"/>
          <w:jc w:val="center"/>
        </w:trPr>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GWWZ-NXXY-1607-GQJ</w:t>
            </w:r>
          </w:p>
        </w:tc>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工器具</w:t>
            </w:r>
          </w:p>
        </w:tc>
      </w:tr>
      <w:tr w:rsidR="004C0373" w:rsidRPr="004C0373" w:rsidTr="007F6CB9">
        <w:trPr>
          <w:trHeight w:val="227"/>
          <w:jc w:val="center"/>
        </w:trPr>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GWWZ-NXXY-1607-LSWL</w:t>
            </w:r>
          </w:p>
        </w:tc>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立式围栏</w:t>
            </w:r>
          </w:p>
        </w:tc>
      </w:tr>
      <w:tr w:rsidR="004C0373" w:rsidRPr="004C0373" w:rsidTr="007F6CB9">
        <w:trPr>
          <w:trHeight w:val="227"/>
          <w:jc w:val="center"/>
        </w:trPr>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GWWZ-NXXY-1607-FZLZZ</w:t>
            </w:r>
          </w:p>
        </w:tc>
        <w:tc>
          <w:tcPr>
            <w:tcW w:w="2500" w:type="pct"/>
            <w:shd w:val="clear" w:color="auto" w:fill="auto"/>
            <w:vAlign w:val="center"/>
          </w:tcPr>
          <w:p w:rsidR="004C0373" w:rsidRPr="004C0373" w:rsidRDefault="004C0373" w:rsidP="007F6CB9">
            <w:pPr>
              <w:spacing w:before="100" w:beforeAutospacing="1" w:after="100" w:afterAutospacing="1"/>
              <w:jc w:val="center"/>
              <w:rPr>
                <w:rFonts w:asciiTheme="majorEastAsia" w:eastAsiaTheme="majorEastAsia" w:hAnsiTheme="majorEastAsia" w:cs="宋体"/>
                <w:color w:val="FF0000"/>
                <w:sz w:val="28"/>
                <w:szCs w:val="28"/>
              </w:rPr>
            </w:pPr>
            <w:r w:rsidRPr="004C0373">
              <w:rPr>
                <w:rFonts w:asciiTheme="majorEastAsia" w:eastAsiaTheme="majorEastAsia" w:hAnsiTheme="majorEastAsia" w:cs="宋体" w:hint="eastAsia"/>
                <w:color w:val="FF0000"/>
                <w:sz w:val="28"/>
                <w:szCs w:val="28"/>
              </w:rPr>
              <w:t>防坠落装置</w:t>
            </w:r>
          </w:p>
        </w:tc>
      </w:tr>
    </w:tbl>
    <w:p w:rsidR="00E24CB9" w:rsidRDefault="003F3933" w:rsidP="009344A9">
      <w:pPr>
        <w:ind w:rightChars="-135" w:right="-283" w:firstLine="540"/>
        <w:jc w:val="left"/>
        <w:rPr>
          <w:sz w:val="28"/>
        </w:rPr>
      </w:pPr>
      <w:r>
        <w:rPr>
          <w:rFonts w:hint="eastAsia"/>
          <w:sz w:val="28"/>
        </w:rPr>
        <w:t>2</w:t>
      </w:r>
      <w:r>
        <w:rPr>
          <w:rFonts w:hint="eastAsia"/>
          <w:sz w:val="28"/>
        </w:rPr>
        <w:t>、</w:t>
      </w:r>
      <w:r w:rsidR="004C0373" w:rsidRPr="00E24CB9">
        <w:rPr>
          <w:rFonts w:hint="eastAsia"/>
          <w:sz w:val="28"/>
        </w:rPr>
        <w:t>本批次</w:t>
      </w:r>
      <w:r w:rsidR="004C0373">
        <w:rPr>
          <w:rFonts w:hint="eastAsia"/>
          <w:sz w:val="28"/>
        </w:rPr>
        <w:t>协议库存</w:t>
      </w:r>
      <w:r w:rsidR="004C0373" w:rsidRPr="00E24CB9">
        <w:rPr>
          <w:rFonts w:hint="eastAsia"/>
          <w:sz w:val="28"/>
        </w:rPr>
        <w:t>招标</w:t>
      </w:r>
      <w:r w:rsidR="004C0373">
        <w:rPr>
          <w:rFonts w:hint="eastAsia"/>
          <w:sz w:val="28"/>
        </w:rPr>
        <w:t>采购对于标识牌分标</w:t>
      </w:r>
      <w:r w:rsidR="009344A9">
        <w:rPr>
          <w:rFonts w:hint="eastAsia"/>
          <w:sz w:val="28"/>
        </w:rPr>
        <w:t>的原</w:t>
      </w:r>
      <w:r w:rsidR="004C0373">
        <w:rPr>
          <w:rFonts w:hint="eastAsia"/>
          <w:sz w:val="28"/>
        </w:rPr>
        <w:t>专业资质业绩要求</w:t>
      </w:r>
      <w:r>
        <w:rPr>
          <w:rFonts w:hint="eastAsia"/>
          <w:sz w:val="28"/>
        </w:rPr>
        <w:t>为</w:t>
      </w:r>
      <w:r w:rsidR="004C0373">
        <w:rPr>
          <w:rFonts w:hint="eastAsia"/>
          <w:sz w:val="28"/>
        </w:rPr>
        <w:t>：</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801"/>
        <w:gridCol w:w="1066"/>
        <w:gridCol w:w="1064"/>
        <w:gridCol w:w="1700"/>
        <w:gridCol w:w="708"/>
        <w:gridCol w:w="2686"/>
        <w:gridCol w:w="803"/>
      </w:tblGrid>
      <w:tr w:rsidR="004C0373" w:rsidRPr="00771ABB" w:rsidTr="004C0373">
        <w:trPr>
          <w:trHeight w:val="902"/>
        </w:trPr>
        <w:tc>
          <w:tcPr>
            <w:tcW w:w="237" w:type="pct"/>
            <w:shd w:val="clear" w:color="auto" w:fill="auto"/>
            <w:vAlign w:val="center"/>
            <w:hideMark/>
          </w:tcPr>
          <w:p w:rsidR="004C0373" w:rsidRPr="009118B9" w:rsidRDefault="004C0373" w:rsidP="007F6CB9">
            <w:pPr>
              <w:jc w:val="center"/>
              <w:rPr>
                <w:rFonts w:ascii="宋体" w:hAnsi="宋体" w:cs="Arial"/>
                <w:color w:val="FF0000"/>
                <w:sz w:val="20"/>
                <w:szCs w:val="20"/>
              </w:rPr>
            </w:pPr>
            <w:r w:rsidRPr="009118B9">
              <w:rPr>
                <w:rFonts w:ascii="宋体" w:hAnsi="宋体" w:cs="Arial"/>
                <w:color w:val="FF0000"/>
                <w:sz w:val="20"/>
                <w:szCs w:val="20"/>
              </w:rPr>
              <w:br w:type="page"/>
            </w:r>
            <w:r w:rsidRPr="009118B9">
              <w:rPr>
                <w:rFonts w:ascii="宋体" w:hAnsi="宋体" w:cs="Arial" w:hint="eastAsia"/>
                <w:color w:val="FF0000"/>
                <w:sz w:val="20"/>
                <w:szCs w:val="20"/>
              </w:rPr>
              <w:t>序号</w:t>
            </w:r>
            <w:r w:rsidRPr="009118B9">
              <w:rPr>
                <w:rFonts w:ascii="宋体" w:hAnsi="宋体" w:cs="Arial"/>
                <w:color w:val="FF0000"/>
                <w:sz w:val="20"/>
                <w:szCs w:val="20"/>
              </w:rPr>
              <w:t xml:space="preserve">　</w:t>
            </w:r>
          </w:p>
        </w:tc>
        <w:tc>
          <w:tcPr>
            <w:tcW w:w="432" w:type="pct"/>
            <w:shd w:val="clear" w:color="auto" w:fill="auto"/>
            <w:vAlign w:val="center"/>
            <w:hideMark/>
          </w:tcPr>
          <w:p w:rsidR="004C0373" w:rsidRPr="009118B9" w:rsidRDefault="004C0373" w:rsidP="007F6CB9">
            <w:pPr>
              <w:jc w:val="center"/>
              <w:rPr>
                <w:rFonts w:ascii="宋体" w:hAnsi="宋体" w:cs="Arial"/>
                <w:color w:val="FF0000"/>
                <w:sz w:val="20"/>
                <w:szCs w:val="20"/>
              </w:rPr>
            </w:pPr>
            <w:r>
              <w:rPr>
                <w:rFonts w:ascii="宋体" w:hAnsi="宋体" w:cs="Arial" w:hint="eastAsia"/>
                <w:color w:val="FF0000"/>
                <w:sz w:val="20"/>
                <w:szCs w:val="20"/>
              </w:rPr>
              <w:t>物资小类</w:t>
            </w:r>
          </w:p>
        </w:tc>
        <w:tc>
          <w:tcPr>
            <w:tcW w:w="575" w:type="pct"/>
            <w:shd w:val="clear" w:color="auto" w:fill="auto"/>
            <w:vAlign w:val="center"/>
            <w:hideMark/>
          </w:tcPr>
          <w:p w:rsidR="004C0373" w:rsidRPr="009118B9" w:rsidRDefault="004C0373" w:rsidP="007F6CB9">
            <w:pPr>
              <w:jc w:val="center"/>
              <w:rPr>
                <w:rFonts w:ascii="宋体" w:hAnsi="宋体" w:cs="Arial"/>
                <w:color w:val="FF0000"/>
                <w:sz w:val="20"/>
                <w:szCs w:val="20"/>
              </w:rPr>
            </w:pPr>
            <w:r w:rsidRPr="009118B9">
              <w:rPr>
                <w:rFonts w:ascii="宋体" w:hAnsi="宋体" w:cs="Arial" w:hint="eastAsia"/>
                <w:color w:val="FF0000"/>
                <w:sz w:val="20"/>
                <w:szCs w:val="20"/>
              </w:rPr>
              <w:t>供货业绩</w:t>
            </w:r>
          </w:p>
        </w:tc>
        <w:tc>
          <w:tcPr>
            <w:tcW w:w="574"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生产设备</w:t>
            </w:r>
          </w:p>
        </w:tc>
        <w:tc>
          <w:tcPr>
            <w:tcW w:w="917"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认证证书</w:t>
            </w:r>
          </w:p>
        </w:tc>
        <w:tc>
          <w:tcPr>
            <w:tcW w:w="382"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生产许可证</w:t>
            </w:r>
          </w:p>
        </w:tc>
        <w:tc>
          <w:tcPr>
            <w:tcW w:w="1449"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产品型式试验报告或检测报告或鉴定报告</w:t>
            </w:r>
          </w:p>
        </w:tc>
        <w:tc>
          <w:tcPr>
            <w:tcW w:w="433"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3C</w:t>
            </w:r>
            <w:r w:rsidRPr="009118B9">
              <w:rPr>
                <w:rFonts w:ascii="Arial" w:hAnsi="Arial" w:cs="Arial"/>
                <w:color w:val="FF0000"/>
                <w:sz w:val="20"/>
                <w:szCs w:val="20"/>
              </w:rPr>
              <w:t>认证证书</w:t>
            </w:r>
          </w:p>
        </w:tc>
      </w:tr>
      <w:tr w:rsidR="004C0373" w:rsidRPr="00771ABB" w:rsidTr="004C0373">
        <w:trPr>
          <w:trHeight w:val="486"/>
        </w:trPr>
        <w:tc>
          <w:tcPr>
            <w:tcW w:w="237" w:type="pct"/>
            <w:shd w:val="clear" w:color="auto" w:fill="auto"/>
            <w:vAlign w:val="center"/>
            <w:hideMark/>
          </w:tcPr>
          <w:p w:rsidR="004C0373" w:rsidRPr="004B4A7F" w:rsidRDefault="004C0373" w:rsidP="007F6CB9">
            <w:pPr>
              <w:jc w:val="center"/>
              <w:rPr>
                <w:rFonts w:ascii="Arial" w:hAnsi="Arial" w:cs="Arial"/>
                <w:color w:val="FF0000"/>
                <w:sz w:val="20"/>
                <w:szCs w:val="20"/>
              </w:rPr>
            </w:pPr>
            <w:r w:rsidRPr="004B4A7F">
              <w:rPr>
                <w:rFonts w:ascii="Arial" w:hAnsi="Arial" w:cs="Arial" w:hint="eastAsia"/>
                <w:color w:val="FF0000"/>
                <w:sz w:val="20"/>
                <w:szCs w:val="20"/>
              </w:rPr>
              <w:t>22</w:t>
            </w:r>
          </w:p>
        </w:tc>
        <w:tc>
          <w:tcPr>
            <w:tcW w:w="432"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标识牌</w:t>
            </w:r>
          </w:p>
        </w:tc>
        <w:tc>
          <w:tcPr>
            <w:tcW w:w="575"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 xml:space="preserve">　</w:t>
            </w:r>
          </w:p>
        </w:tc>
        <w:tc>
          <w:tcPr>
            <w:tcW w:w="574"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 xml:space="preserve">　</w:t>
            </w:r>
          </w:p>
        </w:tc>
        <w:tc>
          <w:tcPr>
            <w:tcW w:w="917"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取得覆盖投标产品的</w:t>
            </w:r>
            <w:r w:rsidRPr="00771ABB">
              <w:rPr>
                <w:rFonts w:ascii="Arial" w:hAnsi="Arial" w:cs="Arial" w:hint="eastAsia"/>
                <w:color w:val="FF0000"/>
                <w:sz w:val="20"/>
                <w:szCs w:val="20"/>
              </w:rPr>
              <w:t>ISO9000</w:t>
            </w:r>
            <w:r w:rsidRPr="00771ABB">
              <w:rPr>
                <w:rFonts w:ascii="Arial" w:hAnsi="Arial" w:cs="Arial" w:hint="eastAsia"/>
                <w:color w:val="FF0000"/>
                <w:sz w:val="20"/>
                <w:szCs w:val="20"/>
              </w:rPr>
              <w:t>系列质量认证证书</w:t>
            </w:r>
          </w:p>
        </w:tc>
        <w:tc>
          <w:tcPr>
            <w:tcW w:w="382"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 xml:space="preserve">　</w:t>
            </w:r>
          </w:p>
        </w:tc>
        <w:tc>
          <w:tcPr>
            <w:tcW w:w="1449"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投标人应提供国家认可的第三方权威检测机构出具的有效试验报告或检测报告</w:t>
            </w:r>
          </w:p>
        </w:tc>
        <w:tc>
          <w:tcPr>
            <w:tcW w:w="433"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 xml:space="preserve">　</w:t>
            </w:r>
          </w:p>
        </w:tc>
      </w:tr>
    </w:tbl>
    <w:p w:rsidR="004C0373" w:rsidRDefault="003F3933" w:rsidP="00E24CB9">
      <w:pPr>
        <w:ind w:firstLine="540"/>
        <w:jc w:val="left"/>
        <w:rPr>
          <w:sz w:val="28"/>
        </w:rPr>
      </w:pPr>
      <w:r>
        <w:rPr>
          <w:rFonts w:hint="eastAsia"/>
          <w:sz w:val="28"/>
        </w:rPr>
        <w:t>现</w:t>
      </w:r>
      <w:r w:rsidR="004C0373">
        <w:rPr>
          <w:rFonts w:hint="eastAsia"/>
          <w:sz w:val="28"/>
        </w:rPr>
        <w:t>变更为：</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801"/>
        <w:gridCol w:w="1066"/>
        <w:gridCol w:w="1064"/>
        <w:gridCol w:w="1134"/>
        <w:gridCol w:w="1273"/>
        <w:gridCol w:w="2128"/>
        <w:gridCol w:w="1362"/>
      </w:tblGrid>
      <w:tr w:rsidR="004C0373" w:rsidRPr="00771ABB" w:rsidTr="004C0373">
        <w:trPr>
          <w:trHeight w:val="902"/>
        </w:trPr>
        <w:tc>
          <w:tcPr>
            <w:tcW w:w="237" w:type="pct"/>
            <w:shd w:val="clear" w:color="auto" w:fill="auto"/>
            <w:vAlign w:val="center"/>
            <w:hideMark/>
          </w:tcPr>
          <w:p w:rsidR="004C0373" w:rsidRPr="009118B9" w:rsidRDefault="004C0373" w:rsidP="007F6CB9">
            <w:pPr>
              <w:jc w:val="center"/>
              <w:rPr>
                <w:rFonts w:ascii="宋体" w:hAnsi="宋体" w:cs="Arial"/>
                <w:color w:val="FF0000"/>
                <w:sz w:val="20"/>
                <w:szCs w:val="20"/>
              </w:rPr>
            </w:pPr>
            <w:r w:rsidRPr="009118B9">
              <w:rPr>
                <w:rFonts w:ascii="宋体" w:hAnsi="宋体" w:cs="Arial"/>
                <w:color w:val="FF0000"/>
                <w:sz w:val="20"/>
                <w:szCs w:val="20"/>
              </w:rPr>
              <w:br w:type="page"/>
            </w:r>
            <w:r w:rsidRPr="009118B9">
              <w:rPr>
                <w:rFonts w:ascii="宋体" w:hAnsi="宋体" w:cs="Arial" w:hint="eastAsia"/>
                <w:color w:val="FF0000"/>
                <w:sz w:val="20"/>
                <w:szCs w:val="20"/>
              </w:rPr>
              <w:t>序号</w:t>
            </w:r>
            <w:r w:rsidRPr="009118B9">
              <w:rPr>
                <w:rFonts w:ascii="宋体" w:hAnsi="宋体" w:cs="Arial"/>
                <w:color w:val="FF0000"/>
                <w:sz w:val="20"/>
                <w:szCs w:val="20"/>
              </w:rPr>
              <w:t xml:space="preserve">　</w:t>
            </w:r>
          </w:p>
        </w:tc>
        <w:tc>
          <w:tcPr>
            <w:tcW w:w="432" w:type="pct"/>
            <w:shd w:val="clear" w:color="auto" w:fill="auto"/>
            <w:vAlign w:val="center"/>
            <w:hideMark/>
          </w:tcPr>
          <w:p w:rsidR="004C0373" w:rsidRPr="009118B9" w:rsidRDefault="004C0373" w:rsidP="007F6CB9">
            <w:pPr>
              <w:jc w:val="center"/>
              <w:rPr>
                <w:rFonts w:ascii="宋体" w:hAnsi="宋体" w:cs="Arial"/>
                <w:color w:val="FF0000"/>
                <w:sz w:val="20"/>
                <w:szCs w:val="20"/>
              </w:rPr>
            </w:pPr>
            <w:r>
              <w:rPr>
                <w:rFonts w:ascii="宋体" w:hAnsi="宋体" w:cs="Arial" w:hint="eastAsia"/>
                <w:color w:val="FF0000"/>
                <w:sz w:val="20"/>
                <w:szCs w:val="20"/>
              </w:rPr>
              <w:t>物资小类</w:t>
            </w:r>
          </w:p>
        </w:tc>
        <w:tc>
          <w:tcPr>
            <w:tcW w:w="575" w:type="pct"/>
            <w:shd w:val="clear" w:color="auto" w:fill="auto"/>
            <w:vAlign w:val="center"/>
            <w:hideMark/>
          </w:tcPr>
          <w:p w:rsidR="004C0373" w:rsidRPr="009118B9" w:rsidRDefault="004C0373" w:rsidP="007F6CB9">
            <w:pPr>
              <w:jc w:val="center"/>
              <w:rPr>
                <w:rFonts w:ascii="宋体" w:hAnsi="宋体" w:cs="Arial"/>
                <w:color w:val="FF0000"/>
                <w:sz w:val="20"/>
                <w:szCs w:val="20"/>
              </w:rPr>
            </w:pPr>
            <w:r w:rsidRPr="009118B9">
              <w:rPr>
                <w:rFonts w:ascii="宋体" w:hAnsi="宋体" w:cs="Arial" w:hint="eastAsia"/>
                <w:color w:val="FF0000"/>
                <w:sz w:val="20"/>
                <w:szCs w:val="20"/>
              </w:rPr>
              <w:t>供货业绩</w:t>
            </w:r>
          </w:p>
        </w:tc>
        <w:tc>
          <w:tcPr>
            <w:tcW w:w="574"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生产设备</w:t>
            </w:r>
          </w:p>
        </w:tc>
        <w:tc>
          <w:tcPr>
            <w:tcW w:w="612"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认证证书</w:t>
            </w:r>
          </w:p>
        </w:tc>
        <w:tc>
          <w:tcPr>
            <w:tcW w:w="687"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生产许可证</w:t>
            </w:r>
          </w:p>
        </w:tc>
        <w:tc>
          <w:tcPr>
            <w:tcW w:w="1148"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产品型式试验报告或检测报告或鉴定报告</w:t>
            </w:r>
          </w:p>
        </w:tc>
        <w:tc>
          <w:tcPr>
            <w:tcW w:w="735" w:type="pct"/>
            <w:shd w:val="clear" w:color="auto" w:fill="auto"/>
            <w:vAlign w:val="center"/>
            <w:hideMark/>
          </w:tcPr>
          <w:p w:rsidR="004C0373" w:rsidRPr="009118B9" w:rsidRDefault="004C0373" w:rsidP="007F6CB9">
            <w:pPr>
              <w:jc w:val="center"/>
              <w:rPr>
                <w:rFonts w:ascii="Arial" w:hAnsi="Arial" w:cs="Arial"/>
                <w:color w:val="FF0000"/>
                <w:sz w:val="20"/>
                <w:szCs w:val="20"/>
              </w:rPr>
            </w:pPr>
            <w:r w:rsidRPr="009118B9">
              <w:rPr>
                <w:rFonts w:ascii="Arial" w:hAnsi="Arial" w:cs="Arial"/>
                <w:color w:val="FF0000"/>
                <w:sz w:val="20"/>
                <w:szCs w:val="20"/>
              </w:rPr>
              <w:t>3C</w:t>
            </w:r>
            <w:r w:rsidRPr="009118B9">
              <w:rPr>
                <w:rFonts w:ascii="Arial" w:hAnsi="Arial" w:cs="Arial"/>
                <w:color w:val="FF0000"/>
                <w:sz w:val="20"/>
                <w:szCs w:val="20"/>
              </w:rPr>
              <w:t>认证证书</w:t>
            </w:r>
          </w:p>
        </w:tc>
      </w:tr>
      <w:tr w:rsidR="004C0373" w:rsidRPr="00771ABB" w:rsidTr="004C0373">
        <w:trPr>
          <w:trHeight w:val="486"/>
        </w:trPr>
        <w:tc>
          <w:tcPr>
            <w:tcW w:w="237" w:type="pct"/>
            <w:shd w:val="clear" w:color="auto" w:fill="auto"/>
            <w:vAlign w:val="center"/>
            <w:hideMark/>
          </w:tcPr>
          <w:p w:rsidR="004C0373" w:rsidRPr="004B4A7F" w:rsidRDefault="004C0373" w:rsidP="007F6CB9">
            <w:pPr>
              <w:jc w:val="center"/>
              <w:rPr>
                <w:rFonts w:ascii="Arial" w:hAnsi="Arial" w:cs="Arial"/>
                <w:color w:val="FF0000"/>
                <w:sz w:val="20"/>
                <w:szCs w:val="20"/>
              </w:rPr>
            </w:pPr>
            <w:r w:rsidRPr="004B4A7F">
              <w:rPr>
                <w:rFonts w:ascii="Arial" w:hAnsi="Arial" w:cs="Arial" w:hint="eastAsia"/>
                <w:color w:val="FF0000"/>
                <w:sz w:val="20"/>
                <w:szCs w:val="20"/>
              </w:rPr>
              <w:t>22</w:t>
            </w:r>
          </w:p>
        </w:tc>
        <w:tc>
          <w:tcPr>
            <w:tcW w:w="432" w:type="pct"/>
            <w:shd w:val="clear" w:color="auto" w:fill="auto"/>
            <w:vAlign w:val="center"/>
            <w:hideMark/>
          </w:tcPr>
          <w:p w:rsidR="004C0373" w:rsidRPr="00771ABB" w:rsidRDefault="004C0373" w:rsidP="007F6CB9">
            <w:pPr>
              <w:jc w:val="center"/>
              <w:rPr>
                <w:rFonts w:ascii="Arial" w:hAnsi="Arial" w:cs="Arial"/>
                <w:color w:val="FF0000"/>
                <w:sz w:val="20"/>
                <w:szCs w:val="20"/>
              </w:rPr>
            </w:pPr>
            <w:r w:rsidRPr="00771ABB">
              <w:rPr>
                <w:rFonts w:ascii="Arial" w:hAnsi="Arial" w:cs="Arial" w:hint="eastAsia"/>
                <w:color w:val="FF0000"/>
                <w:sz w:val="20"/>
                <w:szCs w:val="20"/>
              </w:rPr>
              <w:t>标识牌</w:t>
            </w:r>
          </w:p>
        </w:tc>
        <w:tc>
          <w:tcPr>
            <w:tcW w:w="575"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c>
          <w:tcPr>
            <w:tcW w:w="574"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c>
          <w:tcPr>
            <w:tcW w:w="612"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c>
          <w:tcPr>
            <w:tcW w:w="687"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c>
          <w:tcPr>
            <w:tcW w:w="1148"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c>
          <w:tcPr>
            <w:tcW w:w="735" w:type="pct"/>
            <w:shd w:val="clear" w:color="auto" w:fill="auto"/>
            <w:vAlign w:val="center"/>
            <w:hideMark/>
          </w:tcPr>
          <w:p w:rsidR="004C0373" w:rsidRPr="00771ABB" w:rsidRDefault="004C0373" w:rsidP="004C0373">
            <w:pPr>
              <w:jc w:val="center"/>
              <w:rPr>
                <w:rFonts w:ascii="Arial" w:hAnsi="Arial" w:cs="Arial"/>
                <w:color w:val="FF0000"/>
                <w:sz w:val="20"/>
                <w:szCs w:val="20"/>
              </w:rPr>
            </w:pPr>
            <w:r>
              <w:rPr>
                <w:rFonts w:ascii="Arial" w:hAnsi="Arial" w:cs="Arial" w:hint="eastAsia"/>
                <w:color w:val="FF0000"/>
                <w:sz w:val="20"/>
                <w:szCs w:val="20"/>
              </w:rPr>
              <w:t>无要求</w:t>
            </w:r>
          </w:p>
        </w:tc>
      </w:tr>
    </w:tbl>
    <w:p w:rsidR="00CF087E" w:rsidRDefault="00CF087E" w:rsidP="00E24CB9">
      <w:pPr>
        <w:ind w:firstLine="540"/>
        <w:jc w:val="left"/>
        <w:rPr>
          <w:sz w:val="28"/>
        </w:rPr>
      </w:pPr>
    </w:p>
    <w:p w:rsidR="00E24CB9" w:rsidRDefault="00E24CB9" w:rsidP="00E24CB9">
      <w:pPr>
        <w:ind w:firstLine="540"/>
        <w:jc w:val="left"/>
        <w:rPr>
          <w:sz w:val="28"/>
        </w:rPr>
      </w:pPr>
      <w:r>
        <w:rPr>
          <w:rFonts w:hint="eastAsia"/>
          <w:sz w:val="28"/>
        </w:rPr>
        <w:t>特此公告。</w:t>
      </w:r>
    </w:p>
    <w:p w:rsidR="00E24CB9" w:rsidRDefault="00963AF9" w:rsidP="00F31F40">
      <w:pPr>
        <w:jc w:val="right"/>
        <w:rPr>
          <w:sz w:val="28"/>
        </w:rPr>
      </w:pPr>
      <w:r>
        <w:rPr>
          <w:noProof/>
          <w:sz w:val="28"/>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91.55pt;margin-top:-49.6pt;width:133.5pt;height:133.5pt;z-index:251658240;mso-position-horizontal-relative:text;mso-position-vertical-relative:text" stroked="f">
            <v:imagedata r:id="rId6" o:title=""/>
          </v:shape>
          <w:control r:id="rId7" w:name="ESEntity1" w:shapeid="_x0000_s1027"/>
        </w:pict>
      </w:r>
      <w:r w:rsidR="00E24CB9">
        <w:rPr>
          <w:rFonts w:hint="eastAsia"/>
          <w:sz w:val="28"/>
        </w:rPr>
        <w:t>宁夏天鹰电力物资有限公司</w:t>
      </w:r>
    </w:p>
    <w:p w:rsidR="00E24CB9" w:rsidRPr="00E24CB9" w:rsidRDefault="00E24CB9" w:rsidP="00F31F40">
      <w:pPr>
        <w:wordWrap w:val="0"/>
        <w:jc w:val="right"/>
        <w:rPr>
          <w:sz w:val="24"/>
        </w:rPr>
      </w:pPr>
      <w:r>
        <w:rPr>
          <w:rFonts w:hint="eastAsia"/>
          <w:sz w:val="28"/>
        </w:rPr>
        <w:t>201</w:t>
      </w:r>
      <w:r w:rsidR="004C0373">
        <w:rPr>
          <w:rFonts w:hint="eastAsia"/>
          <w:sz w:val="28"/>
        </w:rPr>
        <w:t>6</w:t>
      </w:r>
      <w:r>
        <w:rPr>
          <w:rFonts w:hint="eastAsia"/>
          <w:sz w:val="28"/>
        </w:rPr>
        <w:t>年</w:t>
      </w:r>
      <w:r>
        <w:rPr>
          <w:rFonts w:hint="eastAsia"/>
          <w:sz w:val="28"/>
        </w:rPr>
        <w:t>1</w:t>
      </w:r>
      <w:r>
        <w:rPr>
          <w:rFonts w:hint="eastAsia"/>
          <w:sz w:val="28"/>
        </w:rPr>
        <w:t>月</w:t>
      </w:r>
      <w:r w:rsidR="004C0373">
        <w:rPr>
          <w:rFonts w:hint="eastAsia"/>
          <w:sz w:val="28"/>
        </w:rPr>
        <w:t>6</w:t>
      </w:r>
      <w:r>
        <w:rPr>
          <w:rFonts w:hint="eastAsia"/>
          <w:sz w:val="28"/>
        </w:rPr>
        <w:t>日</w:t>
      </w:r>
      <w:r w:rsidR="00F31F40">
        <w:rPr>
          <w:rFonts w:hint="eastAsia"/>
          <w:sz w:val="28"/>
        </w:rPr>
        <w:t xml:space="preserve">    </w:t>
      </w:r>
    </w:p>
    <w:sectPr w:rsidR="00E24CB9" w:rsidRPr="00E24CB9" w:rsidSect="00CF087E">
      <w:pgSz w:w="11906" w:h="16838"/>
      <w:pgMar w:top="1304" w:right="1559" w:bottom="1304"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0A" w:rsidRDefault="00415B0A" w:rsidP="00E24CB9">
      <w:r>
        <w:separator/>
      </w:r>
    </w:p>
  </w:endnote>
  <w:endnote w:type="continuationSeparator" w:id="1">
    <w:p w:rsidR="00415B0A" w:rsidRDefault="00415B0A" w:rsidP="00E24C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0A" w:rsidRDefault="00415B0A" w:rsidP="00E24CB9">
      <w:r>
        <w:separator/>
      </w:r>
    </w:p>
  </w:footnote>
  <w:footnote w:type="continuationSeparator" w:id="1">
    <w:p w:rsidR="00415B0A" w:rsidRDefault="00415B0A" w:rsidP="00E24C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qHbXrbKOLEEwfWEkgtZJPJ6ohtg=" w:salt="/CyFImovzyLgMQCfEKQemw=="/>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CB9"/>
    <w:rsid w:val="000823C4"/>
    <w:rsid w:val="00242D43"/>
    <w:rsid w:val="00280C7D"/>
    <w:rsid w:val="0028403C"/>
    <w:rsid w:val="003F3933"/>
    <w:rsid w:val="003F7E61"/>
    <w:rsid w:val="00415B0A"/>
    <w:rsid w:val="00461303"/>
    <w:rsid w:val="004C0373"/>
    <w:rsid w:val="004C4D86"/>
    <w:rsid w:val="0054587C"/>
    <w:rsid w:val="006454A7"/>
    <w:rsid w:val="00756BEF"/>
    <w:rsid w:val="00764C31"/>
    <w:rsid w:val="008A5679"/>
    <w:rsid w:val="008E1117"/>
    <w:rsid w:val="009344A9"/>
    <w:rsid w:val="00963AF9"/>
    <w:rsid w:val="00AA5218"/>
    <w:rsid w:val="00CF087E"/>
    <w:rsid w:val="00D042F0"/>
    <w:rsid w:val="00DE36B1"/>
    <w:rsid w:val="00E24CB9"/>
    <w:rsid w:val="00F31F40"/>
    <w:rsid w:val="00F4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autoRedefine/>
    <w:uiPriority w:val="99"/>
    <w:semiHidden/>
    <w:unhideWhenUsed/>
    <w:rsid w:val="00E24CB9"/>
    <w:pP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CB9"/>
    <w:rPr>
      <w:sz w:val="18"/>
      <w:szCs w:val="18"/>
    </w:rPr>
  </w:style>
  <w:style w:type="paragraph" w:styleId="a4">
    <w:name w:val="footer"/>
    <w:basedOn w:val="a"/>
    <w:link w:val="Char0"/>
    <w:uiPriority w:val="99"/>
    <w:semiHidden/>
    <w:unhideWhenUsed/>
    <w:rsid w:val="00E24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C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F9C66D1-F248-4902-BFA6-AA025F5F7902}"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Words>
  <Characters>445</Characters>
  <Application>Microsoft Office Word</Application>
  <DocSecurity>0</DocSecurity>
  <Lines>3</Lines>
  <Paragraphs>1</Paragraphs>
  <ScaleCrop>false</ScaleCrop>
  <Company>Microsoft</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JUJUMAO</dc:creator>
  <cp:lastModifiedBy>DADI</cp:lastModifiedBy>
  <cp:revision>15</cp:revision>
  <dcterms:created xsi:type="dcterms:W3CDTF">2016-01-06T02:58:00Z</dcterms:created>
  <dcterms:modified xsi:type="dcterms:W3CDTF">2016-01-06T03:12:00Z</dcterms:modified>
</cp:coreProperties>
</file>