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CA" w:rsidRDefault="003206CA" w:rsidP="00F472F1">
      <w:pPr>
        <w:spacing w:line="360" w:lineRule="auto"/>
        <w:jc w:val="center"/>
        <w:rPr>
          <w:rFonts w:ascii="仿宋_GB2312" w:eastAsia="仿宋_GB2312" w:hAnsi="宋体" w:hint="eastAsia"/>
          <w:b/>
          <w:bCs/>
          <w:color w:val="000000"/>
          <w:sz w:val="44"/>
          <w:szCs w:val="44"/>
        </w:rPr>
      </w:pPr>
      <w:r w:rsidRPr="003206CA">
        <w:rPr>
          <w:rFonts w:ascii="仿宋_GB2312" w:eastAsia="仿宋_GB2312" w:hAnsi="宋体" w:hint="eastAsia"/>
          <w:b/>
          <w:bCs/>
          <w:color w:val="000000"/>
          <w:sz w:val="44"/>
          <w:szCs w:val="44"/>
        </w:rPr>
        <w:t>国网蒙东电力2015年第二批零星服务类框架</w:t>
      </w:r>
    </w:p>
    <w:p w:rsidR="002A2553" w:rsidRDefault="003206CA" w:rsidP="00F472F1">
      <w:pPr>
        <w:spacing w:line="360" w:lineRule="auto"/>
        <w:jc w:val="center"/>
        <w:rPr>
          <w:rFonts w:ascii="仿宋_GB2312" w:eastAsia="仿宋_GB2312" w:hAnsi="宋体"/>
          <w:b/>
          <w:bCs/>
          <w:color w:val="000000"/>
          <w:sz w:val="44"/>
          <w:szCs w:val="44"/>
        </w:rPr>
      </w:pPr>
      <w:r w:rsidRPr="003206CA">
        <w:rPr>
          <w:rFonts w:ascii="仿宋_GB2312" w:eastAsia="仿宋_GB2312" w:hAnsi="宋体" w:hint="eastAsia"/>
          <w:b/>
          <w:bCs/>
          <w:color w:val="000000"/>
          <w:sz w:val="44"/>
          <w:szCs w:val="44"/>
        </w:rPr>
        <w:t>协议采购</w:t>
      </w:r>
    </w:p>
    <w:p w:rsidR="007F4911" w:rsidRPr="00802A0D" w:rsidRDefault="00DF05F0" w:rsidP="00F472F1">
      <w:pPr>
        <w:spacing w:line="360" w:lineRule="auto"/>
        <w:jc w:val="center"/>
        <w:rPr>
          <w:rFonts w:ascii="仿宋_GB2312" w:eastAsia="仿宋_GB2312" w:hAnsi="宋体"/>
          <w:b/>
          <w:color w:val="000000"/>
          <w:szCs w:val="44"/>
        </w:rPr>
      </w:pPr>
      <w:r w:rsidRPr="00204532">
        <w:rPr>
          <w:rFonts w:ascii="仿宋_GB2312" w:eastAsia="仿宋_GB2312" w:hAnsi="宋体" w:hint="eastAsia"/>
          <w:b/>
          <w:color w:val="000000"/>
          <w:sz w:val="44"/>
          <w:szCs w:val="44"/>
        </w:rPr>
        <w:t>中标</w:t>
      </w:r>
      <w:r>
        <w:rPr>
          <w:rFonts w:ascii="仿宋_GB2312" w:eastAsia="仿宋_GB2312" w:hAnsi="宋体" w:hint="eastAsia"/>
          <w:b/>
          <w:color w:val="000000"/>
          <w:sz w:val="44"/>
          <w:szCs w:val="44"/>
        </w:rPr>
        <w:t>候选人</w:t>
      </w:r>
      <w:r w:rsidRPr="00204532">
        <w:rPr>
          <w:rFonts w:ascii="仿宋_GB2312" w:eastAsia="仿宋_GB2312" w:hAnsi="宋体" w:hint="eastAsia"/>
          <w:b/>
          <w:color w:val="000000"/>
          <w:sz w:val="44"/>
          <w:szCs w:val="44"/>
        </w:rPr>
        <w:t>公示</w:t>
      </w:r>
    </w:p>
    <w:p w:rsidR="00717F8D" w:rsidRPr="00717F8D" w:rsidRDefault="00717F8D" w:rsidP="006D1752">
      <w:pPr>
        <w:ind w:left="1820" w:hangingChars="650" w:hanging="1820"/>
        <w:rPr>
          <w:rFonts w:ascii="宋体" w:hAnsi="宋体"/>
          <w:color w:val="000000"/>
          <w:sz w:val="28"/>
          <w:szCs w:val="28"/>
        </w:rPr>
      </w:pPr>
      <w:r w:rsidRPr="00717F8D">
        <w:rPr>
          <w:rFonts w:ascii="宋体" w:hAnsi="宋体"/>
          <w:color w:val="000000"/>
          <w:sz w:val="28"/>
          <w:szCs w:val="28"/>
        </w:rPr>
        <w:t>招标编</w:t>
      </w:r>
      <w:r w:rsidRPr="00427EDA">
        <w:rPr>
          <w:rFonts w:ascii="宋体" w:hAnsi="宋体"/>
          <w:color w:val="000000"/>
          <w:sz w:val="28"/>
          <w:szCs w:val="28"/>
        </w:rPr>
        <w:t>号：</w:t>
      </w:r>
      <w:r w:rsidR="00427EDA" w:rsidRPr="00427EDA">
        <w:rPr>
          <w:rFonts w:ascii="宋体" w:hAnsi="宋体"/>
          <w:bCs/>
          <w:color w:val="000000"/>
          <w:sz w:val="28"/>
          <w:szCs w:val="28"/>
        </w:rPr>
        <w:t>GXTC-1</w:t>
      </w:r>
      <w:r w:rsidR="00427EDA" w:rsidRPr="00427EDA">
        <w:rPr>
          <w:rFonts w:ascii="宋体" w:hAnsi="宋体" w:hint="eastAsia"/>
          <w:bCs/>
          <w:color w:val="000000"/>
          <w:sz w:val="28"/>
          <w:szCs w:val="28"/>
        </w:rPr>
        <w:t>5</w:t>
      </w:r>
      <w:r w:rsidR="00427EDA" w:rsidRPr="00427EDA">
        <w:rPr>
          <w:rFonts w:ascii="宋体" w:hAnsi="宋体"/>
          <w:bCs/>
          <w:color w:val="000000"/>
          <w:sz w:val="28"/>
          <w:szCs w:val="28"/>
        </w:rPr>
        <w:t>410</w:t>
      </w:r>
      <w:r w:rsidR="003F3F83">
        <w:rPr>
          <w:rFonts w:ascii="宋体" w:hAnsi="宋体" w:hint="eastAsia"/>
          <w:bCs/>
          <w:color w:val="000000"/>
          <w:sz w:val="28"/>
          <w:szCs w:val="28"/>
        </w:rPr>
        <w:t>5</w:t>
      </w:r>
      <w:r w:rsidR="003206CA">
        <w:rPr>
          <w:rFonts w:ascii="宋体" w:hAnsi="宋体" w:hint="eastAsia"/>
          <w:bCs/>
          <w:color w:val="000000"/>
          <w:sz w:val="28"/>
          <w:szCs w:val="28"/>
        </w:rPr>
        <w:t>7</w:t>
      </w:r>
    </w:p>
    <w:p w:rsidR="00F472F1" w:rsidRDefault="00F472F1" w:rsidP="00F472F1">
      <w:pPr>
        <w:rPr>
          <w:rFonts w:ascii="宋体" w:hAnsi="宋体"/>
          <w:color w:val="000000"/>
          <w:sz w:val="28"/>
          <w:szCs w:val="28"/>
        </w:rPr>
      </w:pPr>
      <w:r w:rsidRPr="00204532">
        <w:rPr>
          <w:rFonts w:ascii="宋体" w:hAnsi="宋体" w:hint="eastAsia"/>
          <w:color w:val="000000"/>
          <w:sz w:val="28"/>
          <w:szCs w:val="28"/>
        </w:rPr>
        <w:t>所属行业：能源化工</w:t>
      </w:r>
    </w:p>
    <w:p w:rsidR="00F472F1" w:rsidRPr="00204532" w:rsidRDefault="00F472F1" w:rsidP="00F472F1">
      <w:pPr>
        <w:rPr>
          <w:rFonts w:ascii="宋体" w:hAnsi="宋体"/>
          <w:color w:val="000000"/>
          <w:sz w:val="28"/>
          <w:szCs w:val="28"/>
        </w:rPr>
      </w:pPr>
      <w:r w:rsidRPr="00204532">
        <w:rPr>
          <w:rFonts w:ascii="宋体" w:hAnsi="宋体" w:hint="eastAsia"/>
          <w:color w:val="000000"/>
          <w:sz w:val="28"/>
          <w:szCs w:val="28"/>
        </w:rPr>
        <w:t>所属地区：内蒙古</w:t>
      </w:r>
    </w:p>
    <w:p w:rsidR="00F472F1" w:rsidRPr="00204532" w:rsidRDefault="00F472F1" w:rsidP="00F472F1">
      <w:pPr>
        <w:rPr>
          <w:rFonts w:ascii="宋体" w:hAnsi="宋体"/>
          <w:color w:val="000000"/>
          <w:sz w:val="28"/>
          <w:szCs w:val="28"/>
        </w:rPr>
      </w:pPr>
      <w:r w:rsidRPr="00204532">
        <w:rPr>
          <w:rFonts w:ascii="宋体" w:hAnsi="宋体" w:hint="eastAsia"/>
          <w:color w:val="000000"/>
          <w:sz w:val="28"/>
          <w:szCs w:val="28"/>
        </w:rPr>
        <w:t>中标内容：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3050"/>
        <w:gridCol w:w="1456"/>
        <w:gridCol w:w="2790"/>
      </w:tblGrid>
      <w:tr w:rsidR="00802A0D" w:rsidRPr="00204532" w:rsidTr="00191D7F">
        <w:trPr>
          <w:trHeight w:val="936"/>
          <w:jc w:val="center"/>
        </w:trPr>
        <w:tc>
          <w:tcPr>
            <w:tcW w:w="1072"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开标时间</w:t>
            </w:r>
          </w:p>
        </w:tc>
        <w:tc>
          <w:tcPr>
            <w:tcW w:w="1642" w:type="pct"/>
            <w:vAlign w:val="center"/>
          </w:tcPr>
          <w:p w:rsidR="00431A24" w:rsidRPr="00204532" w:rsidRDefault="004F68A4" w:rsidP="003F3F83">
            <w:pPr>
              <w:jc w:val="center"/>
              <w:rPr>
                <w:rFonts w:ascii="宋体" w:hAnsi="宋体"/>
                <w:color w:val="000000"/>
                <w:sz w:val="24"/>
              </w:rPr>
            </w:pPr>
            <w:r w:rsidRPr="00204532">
              <w:rPr>
                <w:rFonts w:ascii="宋体" w:hAnsi="宋体" w:hint="eastAsia"/>
                <w:color w:val="000000"/>
                <w:sz w:val="24"/>
              </w:rPr>
              <w:t>201</w:t>
            </w:r>
            <w:r w:rsidR="008D2841">
              <w:rPr>
                <w:rFonts w:ascii="宋体" w:hAnsi="宋体" w:hint="eastAsia"/>
                <w:color w:val="000000"/>
                <w:sz w:val="24"/>
              </w:rPr>
              <w:t>5</w:t>
            </w:r>
            <w:r w:rsidRPr="00204532">
              <w:rPr>
                <w:rFonts w:ascii="宋体" w:hAnsi="宋体"/>
                <w:color w:val="000000"/>
                <w:sz w:val="24"/>
              </w:rPr>
              <w:t>年</w:t>
            </w:r>
            <w:r w:rsidR="003F3F83">
              <w:rPr>
                <w:rFonts w:ascii="宋体" w:hAnsi="宋体" w:hint="eastAsia"/>
                <w:color w:val="000000"/>
                <w:sz w:val="24"/>
              </w:rPr>
              <w:t>10</w:t>
            </w:r>
            <w:r w:rsidRPr="00204532">
              <w:rPr>
                <w:rFonts w:ascii="宋体" w:hAnsi="宋体"/>
                <w:color w:val="000000"/>
                <w:sz w:val="24"/>
              </w:rPr>
              <w:t>月</w:t>
            </w:r>
            <w:r w:rsidR="003F3F83">
              <w:rPr>
                <w:rFonts w:ascii="宋体" w:hAnsi="宋体" w:hint="eastAsia"/>
                <w:color w:val="000000"/>
                <w:sz w:val="24"/>
              </w:rPr>
              <w:t>13</w:t>
            </w:r>
            <w:r w:rsidRPr="00204532">
              <w:rPr>
                <w:rFonts w:ascii="宋体" w:hAnsi="宋体"/>
                <w:color w:val="000000"/>
                <w:sz w:val="24"/>
              </w:rPr>
              <w:t>日</w:t>
            </w:r>
          </w:p>
        </w:tc>
        <w:tc>
          <w:tcPr>
            <w:tcW w:w="784" w:type="pct"/>
            <w:vAlign w:val="center"/>
          </w:tcPr>
          <w:p w:rsidR="00F472F1" w:rsidRPr="00204532" w:rsidRDefault="00F472F1" w:rsidP="00802A0D">
            <w:pPr>
              <w:jc w:val="center"/>
              <w:rPr>
                <w:rFonts w:ascii="宋体" w:hAnsi="宋体"/>
                <w:color w:val="000000"/>
                <w:sz w:val="24"/>
              </w:rPr>
            </w:pPr>
            <w:r w:rsidRPr="00204532">
              <w:rPr>
                <w:rFonts w:ascii="宋体" w:hAnsi="宋体" w:hint="eastAsia"/>
                <w:color w:val="000000"/>
                <w:sz w:val="24"/>
              </w:rPr>
              <w:t>开标地点</w:t>
            </w:r>
          </w:p>
        </w:tc>
        <w:tc>
          <w:tcPr>
            <w:tcW w:w="1502" w:type="pct"/>
            <w:vAlign w:val="center"/>
          </w:tcPr>
          <w:p w:rsidR="00F472F1" w:rsidRPr="00204532" w:rsidRDefault="005F3FDB" w:rsidP="00431A24">
            <w:pPr>
              <w:jc w:val="center"/>
              <w:rPr>
                <w:rFonts w:ascii="宋体" w:hAnsi="宋体"/>
                <w:color w:val="000000"/>
                <w:sz w:val="24"/>
              </w:rPr>
            </w:pPr>
            <w:r w:rsidRPr="00B61663">
              <w:rPr>
                <w:rFonts w:ascii="宋体" w:hAnsi="宋体"/>
                <w:color w:val="000000"/>
                <w:spacing w:val="-6"/>
                <w:sz w:val="24"/>
              </w:rPr>
              <w:t>内蒙古通辽市天泽大酒店一楼会议室</w:t>
            </w:r>
          </w:p>
        </w:tc>
      </w:tr>
      <w:tr w:rsidR="00802A0D" w:rsidRPr="00204532" w:rsidTr="00191D7F">
        <w:trPr>
          <w:trHeight w:val="936"/>
          <w:jc w:val="center"/>
        </w:trPr>
        <w:tc>
          <w:tcPr>
            <w:tcW w:w="1072" w:type="pct"/>
            <w:vAlign w:val="center"/>
          </w:tcPr>
          <w:p w:rsidR="00177FFD" w:rsidRPr="00793F82" w:rsidRDefault="00F472F1" w:rsidP="000D6740">
            <w:pPr>
              <w:jc w:val="center"/>
              <w:rPr>
                <w:rFonts w:ascii="宋体" w:hAnsi="宋体"/>
                <w:color w:val="000000"/>
                <w:sz w:val="24"/>
              </w:rPr>
            </w:pPr>
            <w:r w:rsidRPr="00793F82">
              <w:rPr>
                <w:rFonts w:ascii="宋体" w:hAnsi="宋体" w:hint="eastAsia"/>
                <w:color w:val="000000"/>
                <w:sz w:val="24"/>
              </w:rPr>
              <w:t>公示开始</w:t>
            </w:r>
          </w:p>
          <w:p w:rsidR="00F472F1" w:rsidRPr="00793F82" w:rsidRDefault="00F472F1" w:rsidP="000D6740">
            <w:pPr>
              <w:jc w:val="center"/>
              <w:rPr>
                <w:rFonts w:ascii="宋体" w:hAnsi="宋体"/>
                <w:color w:val="000000"/>
                <w:sz w:val="24"/>
              </w:rPr>
            </w:pPr>
            <w:r w:rsidRPr="00793F82">
              <w:rPr>
                <w:rFonts w:ascii="宋体" w:hAnsi="宋体" w:hint="eastAsia"/>
                <w:color w:val="000000"/>
                <w:sz w:val="24"/>
              </w:rPr>
              <w:t>时</w:t>
            </w:r>
            <w:r w:rsidR="00FA1F17" w:rsidRPr="00793F82">
              <w:rPr>
                <w:rFonts w:ascii="宋体" w:hAnsi="宋体" w:hint="eastAsia"/>
                <w:color w:val="000000"/>
                <w:sz w:val="24"/>
              </w:rPr>
              <w:t xml:space="preserve">    </w:t>
            </w:r>
            <w:r w:rsidRPr="00793F82">
              <w:rPr>
                <w:rFonts w:ascii="宋体" w:hAnsi="宋体" w:hint="eastAsia"/>
                <w:color w:val="000000"/>
                <w:sz w:val="24"/>
              </w:rPr>
              <w:t>间</w:t>
            </w:r>
          </w:p>
        </w:tc>
        <w:tc>
          <w:tcPr>
            <w:tcW w:w="1642" w:type="pct"/>
            <w:vAlign w:val="center"/>
          </w:tcPr>
          <w:p w:rsidR="00F472F1" w:rsidRPr="001A628B" w:rsidRDefault="005B286A" w:rsidP="003F3F83">
            <w:pPr>
              <w:jc w:val="center"/>
              <w:rPr>
                <w:rFonts w:ascii="宋体" w:hAnsi="宋体"/>
                <w:color w:val="000000"/>
                <w:sz w:val="24"/>
              </w:rPr>
            </w:pPr>
            <w:r w:rsidRPr="001A628B">
              <w:rPr>
                <w:rFonts w:ascii="宋体" w:hAnsi="宋体" w:hint="eastAsia"/>
                <w:color w:val="000000"/>
                <w:sz w:val="24"/>
              </w:rPr>
              <w:t>201</w:t>
            </w:r>
            <w:r w:rsidR="00FA092F" w:rsidRPr="001A628B">
              <w:rPr>
                <w:rFonts w:ascii="宋体" w:hAnsi="宋体" w:hint="eastAsia"/>
                <w:color w:val="000000"/>
                <w:sz w:val="24"/>
              </w:rPr>
              <w:t>5</w:t>
            </w:r>
            <w:r w:rsidRPr="001A628B">
              <w:rPr>
                <w:rFonts w:ascii="宋体" w:hAnsi="宋体"/>
                <w:color w:val="000000"/>
                <w:sz w:val="24"/>
              </w:rPr>
              <w:t>年</w:t>
            </w:r>
            <w:r w:rsidR="003F3F83">
              <w:rPr>
                <w:rFonts w:ascii="宋体" w:hAnsi="宋体" w:hint="eastAsia"/>
                <w:color w:val="000000"/>
                <w:sz w:val="24"/>
              </w:rPr>
              <w:t>10</w:t>
            </w:r>
            <w:r w:rsidRPr="001A628B">
              <w:rPr>
                <w:rFonts w:ascii="宋体" w:hAnsi="宋体"/>
                <w:color w:val="000000"/>
                <w:sz w:val="24"/>
              </w:rPr>
              <w:t>月</w:t>
            </w:r>
            <w:r w:rsidR="003F3F83">
              <w:rPr>
                <w:rFonts w:ascii="宋体" w:hAnsi="宋体" w:hint="eastAsia"/>
                <w:color w:val="000000"/>
                <w:sz w:val="24"/>
              </w:rPr>
              <w:t>23</w:t>
            </w:r>
            <w:r w:rsidRPr="001A628B">
              <w:rPr>
                <w:rFonts w:ascii="宋体" w:hAnsi="宋体"/>
                <w:color w:val="000000"/>
                <w:sz w:val="24"/>
              </w:rPr>
              <w:t>日</w:t>
            </w:r>
          </w:p>
        </w:tc>
        <w:tc>
          <w:tcPr>
            <w:tcW w:w="784" w:type="pct"/>
            <w:vAlign w:val="center"/>
          </w:tcPr>
          <w:p w:rsidR="00177FFD" w:rsidRPr="001A628B" w:rsidRDefault="00F472F1" w:rsidP="000D6740">
            <w:pPr>
              <w:jc w:val="center"/>
              <w:rPr>
                <w:rFonts w:ascii="宋体" w:hAnsi="宋体"/>
                <w:color w:val="000000"/>
                <w:sz w:val="24"/>
              </w:rPr>
            </w:pPr>
            <w:r w:rsidRPr="001A628B">
              <w:rPr>
                <w:rFonts w:ascii="宋体" w:hAnsi="宋体" w:hint="eastAsia"/>
                <w:color w:val="000000"/>
                <w:sz w:val="24"/>
              </w:rPr>
              <w:t>公示结束</w:t>
            </w:r>
          </w:p>
          <w:p w:rsidR="00F472F1" w:rsidRPr="001A628B" w:rsidRDefault="00F472F1" w:rsidP="000D6740">
            <w:pPr>
              <w:jc w:val="center"/>
              <w:rPr>
                <w:rFonts w:ascii="宋体" w:hAnsi="宋体"/>
                <w:color w:val="000000"/>
                <w:sz w:val="24"/>
              </w:rPr>
            </w:pPr>
            <w:r w:rsidRPr="001A628B">
              <w:rPr>
                <w:rFonts w:ascii="宋体" w:hAnsi="宋体" w:hint="eastAsia"/>
                <w:color w:val="000000"/>
                <w:sz w:val="24"/>
              </w:rPr>
              <w:t>时</w:t>
            </w:r>
            <w:r w:rsidR="00FA1F17" w:rsidRPr="001A628B">
              <w:rPr>
                <w:rFonts w:ascii="宋体" w:hAnsi="宋体" w:hint="eastAsia"/>
                <w:color w:val="000000"/>
                <w:sz w:val="24"/>
              </w:rPr>
              <w:t xml:space="preserve">    </w:t>
            </w:r>
            <w:r w:rsidRPr="001A628B">
              <w:rPr>
                <w:rFonts w:ascii="宋体" w:hAnsi="宋体" w:hint="eastAsia"/>
                <w:color w:val="000000"/>
                <w:sz w:val="24"/>
              </w:rPr>
              <w:t>间</w:t>
            </w:r>
          </w:p>
        </w:tc>
        <w:tc>
          <w:tcPr>
            <w:tcW w:w="1502" w:type="pct"/>
            <w:vAlign w:val="center"/>
          </w:tcPr>
          <w:p w:rsidR="00F472F1" w:rsidRPr="001A628B" w:rsidRDefault="005B286A" w:rsidP="003F3F83">
            <w:pPr>
              <w:jc w:val="center"/>
              <w:rPr>
                <w:rFonts w:ascii="宋体" w:hAnsi="宋体"/>
                <w:color w:val="000000"/>
                <w:sz w:val="24"/>
              </w:rPr>
            </w:pPr>
            <w:r w:rsidRPr="001A628B">
              <w:rPr>
                <w:rFonts w:ascii="宋体" w:hAnsi="宋体" w:hint="eastAsia"/>
                <w:color w:val="000000"/>
                <w:sz w:val="24"/>
              </w:rPr>
              <w:t>201</w:t>
            </w:r>
            <w:r w:rsidR="00FA092F" w:rsidRPr="001A628B">
              <w:rPr>
                <w:rFonts w:ascii="宋体" w:hAnsi="宋体" w:hint="eastAsia"/>
                <w:color w:val="000000"/>
                <w:sz w:val="24"/>
              </w:rPr>
              <w:t>5</w:t>
            </w:r>
            <w:r w:rsidRPr="001A628B">
              <w:rPr>
                <w:rFonts w:ascii="宋体" w:hAnsi="宋体"/>
                <w:color w:val="000000"/>
                <w:sz w:val="24"/>
              </w:rPr>
              <w:t>年</w:t>
            </w:r>
            <w:r w:rsidR="003F3F83">
              <w:rPr>
                <w:rFonts w:ascii="宋体" w:hAnsi="宋体" w:hint="eastAsia"/>
                <w:color w:val="000000"/>
                <w:sz w:val="24"/>
              </w:rPr>
              <w:t>10</w:t>
            </w:r>
            <w:r w:rsidRPr="001A628B">
              <w:rPr>
                <w:rFonts w:ascii="宋体" w:hAnsi="宋体"/>
                <w:color w:val="000000"/>
                <w:sz w:val="24"/>
              </w:rPr>
              <w:t>月</w:t>
            </w:r>
            <w:r w:rsidR="003F3F83">
              <w:rPr>
                <w:rFonts w:ascii="宋体" w:hAnsi="宋体" w:hint="eastAsia"/>
                <w:color w:val="000000"/>
                <w:sz w:val="24"/>
              </w:rPr>
              <w:t>25</w:t>
            </w:r>
            <w:r w:rsidRPr="001A628B">
              <w:rPr>
                <w:rFonts w:ascii="宋体" w:hAnsi="宋体"/>
                <w:color w:val="000000"/>
                <w:sz w:val="24"/>
              </w:rPr>
              <w:t>日</w:t>
            </w:r>
          </w:p>
        </w:tc>
      </w:tr>
      <w:tr w:rsidR="00802A0D" w:rsidRPr="00204532" w:rsidTr="00191D7F">
        <w:trPr>
          <w:trHeight w:val="936"/>
          <w:jc w:val="center"/>
        </w:trPr>
        <w:tc>
          <w:tcPr>
            <w:tcW w:w="1072"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招</w:t>
            </w:r>
            <w:r w:rsidR="00FA1F17">
              <w:rPr>
                <w:rFonts w:ascii="宋体" w:hAnsi="宋体" w:hint="eastAsia"/>
                <w:color w:val="000000"/>
                <w:sz w:val="24"/>
              </w:rPr>
              <w:t xml:space="preserve"> </w:t>
            </w:r>
            <w:r w:rsidRPr="00204532">
              <w:rPr>
                <w:rFonts w:ascii="宋体" w:hAnsi="宋体" w:hint="eastAsia"/>
                <w:color w:val="000000"/>
                <w:sz w:val="24"/>
              </w:rPr>
              <w:t>标</w:t>
            </w:r>
            <w:r w:rsidR="00FA1F17">
              <w:rPr>
                <w:rFonts w:ascii="宋体" w:hAnsi="宋体" w:hint="eastAsia"/>
                <w:color w:val="000000"/>
                <w:sz w:val="24"/>
              </w:rPr>
              <w:t xml:space="preserve"> </w:t>
            </w:r>
            <w:r w:rsidRPr="00204532">
              <w:rPr>
                <w:rFonts w:ascii="宋体" w:hAnsi="宋体" w:hint="eastAsia"/>
                <w:color w:val="000000"/>
                <w:sz w:val="24"/>
              </w:rPr>
              <w:t>人</w:t>
            </w:r>
          </w:p>
        </w:tc>
        <w:tc>
          <w:tcPr>
            <w:tcW w:w="1642" w:type="pct"/>
            <w:vAlign w:val="center"/>
          </w:tcPr>
          <w:p w:rsidR="006F7045" w:rsidRDefault="00F1005A" w:rsidP="000D6740">
            <w:pPr>
              <w:jc w:val="center"/>
              <w:rPr>
                <w:rFonts w:ascii="宋体" w:hAnsi="宋体"/>
                <w:color w:val="000000"/>
                <w:spacing w:val="-6"/>
                <w:sz w:val="24"/>
              </w:rPr>
            </w:pPr>
            <w:r>
              <w:rPr>
                <w:rFonts w:ascii="宋体" w:hAnsi="宋体" w:hint="eastAsia"/>
                <w:color w:val="000000"/>
                <w:spacing w:val="-6"/>
                <w:sz w:val="24"/>
              </w:rPr>
              <w:t>国网</w:t>
            </w:r>
            <w:r w:rsidR="00F472F1" w:rsidRPr="00204532">
              <w:rPr>
                <w:rFonts w:ascii="宋体" w:hAnsi="宋体" w:hint="eastAsia"/>
                <w:color w:val="000000"/>
                <w:spacing w:val="-6"/>
                <w:sz w:val="24"/>
              </w:rPr>
              <w:t>内蒙古东部电力有限</w:t>
            </w:r>
          </w:p>
          <w:p w:rsidR="00F472F1" w:rsidRPr="00204532" w:rsidRDefault="00F472F1" w:rsidP="000D6740">
            <w:pPr>
              <w:jc w:val="center"/>
              <w:rPr>
                <w:rFonts w:ascii="宋体" w:hAnsi="宋体"/>
                <w:color w:val="000000"/>
                <w:spacing w:val="-6"/>
                <w:sz w:val="24"/>
              </w:rPr>
            </w:pPr>
            <w:r w:rsidRPr="00204532">
              <w:rPr>
                <w:rFonts w:ascii="宋体" w:hAnsi="宋体" w:hint="eastAsia"/>
                <w:color w:val="000000"/>
                <w:spacing w:val="-6"/>
                <w:sz w:val="24"/>
              </w:rPr>
              <w:t>公司</w:t>
            </w:r>
          </w:p>
        </w:tc>
        <w:tc>
          <w:tcPr>
            <w:tcW w:w="784"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招标代理</w:t>
            </w:r>
          </w:p>
        </w:tc>
        <w:tc>
          <w:tcPr>
            <w:tcW w:w="1502" w:type="pct"/>
            <w:vAlign w:val="center"/>
          </w:tcPr>
          <w:p w:rsidR="006831D5" w:rsidRDefault="00D758C9" w:rsidP="000D6740">
            <w:pPr>
              <w:jc w:val="center"/>
              <w:rPr>
                <w:rFonts w:ascii="宋体" w:hAnsi="宋体"/>
                <w:color w:val="000000"/>
                <w:spacing w:val="-6"/>
                <w:sz w:val="24"/>
              </w:rPr>
            </w:pPr>
            <w:r w:rsidRPr="00AE6607">
              <w:rPr>
                <w:rFonts w:ascii="宋体" w:hAnsi="宋体" w:hint="eastAsia"/>
                <w:color w:val="000000"/>
                <w:spacing w:val="-6"/>
                <w:sz w:val="24"/>
              </w:rPr>
              <w:t>国信招标集团</w:t>
            </w:r>
            <w:r w:rsidR="006831D5">
              <w:rPr>
                <w:rFonts w:ascii="宋体" w:hAnsi="宋体" w:hint="eastAsia"/>
                <w:color w:val="000000"/>
                <w:spacing w:val="-6"/>
                <w:sz w:val="24"/>
              </w:rPr>
              <w:t>股份</w:t>
            </w:r>
          </w:p>
          <w:p w:rsidR="00F472F1" w:rsidRPr="00AE6607" w:rsidRDefault="00D758C9" w:rsidP="000D6740">
            <w:pPr>
              <w:jc w:val="center"/>
              <w:rPr>
                <w:rFonts w:ascii="宋体" w:hAnsi="宋体"/>
                <w:color w:val="000000"/>
                <w:spacing w:val="-6"/>
                <w:sz w:val="24"/>
              </w:rPr>
            </w:pPr>
            <w:r w:rsidRPr="00AE6607">
              <w:rPr>
                <w:rFonts w:ascii="宋体" w:hAnsi="宋体" w:hint="eastAsia"/>
                <w:color w:val="000000"/>
                <w:spacing w:val="-6"/>
                <w:sz w:val="24"/>
              </w:rPr>
              <w:t>有限公司</w:t>
            </w:r>
          </w:p>
        </w:tc>
      </w:tr>
      <w:tr w:rsidR="00802A0D" w:rsidRPr="00204532" w:rsidTr="00191D7F">
        <w:trPr>
          <w:trHeight w:val="936"/>
          <w:jc w:val="center"/>
        </w:trPr>
        <w:tc>
          <w:tcPr>
            <w:tcW w:w="1072"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地</w:t>
            </w:r>
            <w:r w:rsidR="00ED7A40" w:rsidRPr="00204532">
              <w:rPr>
                <w:rFonts w:ascii="宋体" w:hAnsi="宋体" w:hint="eastAsia"/>
                <w:color w:val="000000"/>
                <w:sz w:val="24"/>
              </w:rPr>
              <w:t xml:space="preserve">    </w:t>
            </w:r>
            <w:r w:rsidRPr="00204532">
              <w:rPr>
                <w:rFonts w:ascii="宋体" w:hAnsi="宋体" w:hint="eastAsia"/>
                <w:color w:val="000000"/>
                <w:sz w:val="24"/>
              </w:rPr>
              <w:t>址</w:t>
            </w:r>
          </w:p>
        </w:tc>
        <w:tc>
          <w:tcPr>
            <w:tcW w:w="1642" w:type="pct"/>
            <w:vAlign w:val="center"/>
          </w:tcPr>
          <w:p w:rsidR="00F472F1" w:rsidRPr="00204532" w:rsidRDefault="00F1005A" w:rsidP="00802A0D">
            <w:pPr>
              <w:jc w:val="center"/>
              <w:rPr>
                <w:rFonts w:ascii="宋体" w:hAnsi="宋体"/>
                <w:color w:val="000000"/>
                <w:sz w:val="24"/>
              </w:rPr>
            </w:pPr>
            <w:r w:rsidRPr="00F1005A">
              <w:rPr>
                <w:rFonts w:ascii="宋体" w:hAnsi="宋体" w:hint="eastAsia"/>
                <w:color w:val="000000"/>
                <w:spacing w:val="-6"/>
                <w:sz w:val="24"/>
              </w:rPr>
              <w:t>内蒙古呼和浩特市敕勒川大街15</w:t>
            </w:r>
            <w:r w:rsidR="00EF306D">
              <w:rPr>
                <w:rFonts w:ascii="宋体" w:hAnsi="宋体" w:hint="eastAsia"/>
                <w:color w:val="000000"/>
                <w:spacing w:val="-6"/>
                <w:sz w:val="24"/>
              </w:rPr>
              <w:t>号绿地中央广场</w:t>
            </w:r>
            <w:r w:rsidRPr="00F1005A">
              <w:rPr>
                <w:rFonts w:ascii="宋体" w:hAnsi="宋体" w:hint="eastAsia"/>
                <w:color w:val="000000"/>
                <w:spacing w:val="-6"/>
                <w:sz w:val="24"/>
              </w:rPr>
              <w:t>蓝海大厦A座602室</w:t>
            </w:r>
          </w:p>
        </w:tc>
        <w:tc>
          <w:tcPr>
            <w:tcW w:w="784"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联</w:t>
            </w:r>
            <w:r w:rsidR="00FA1F17">
              <w:rPr>
                <w:rFonts w:ascii="宋体" w:hAnsi="宋体" w:hint="eastAsia"/>
                <w:color w:val="000000"/>
                <w:sz w:val="24"/>
              </w:rPr>
              <w:t xml:space="preserve"> </w:t>
            </w:r>
            <w:r w:rsidRPr="00204532">
              <w:rPr>
                <w:rFonts w:ascii="宋体" w:hAnsi="宋体" w:hint="eastAsia"/>
                <w:color w:val="000000"/>
                <w:sz w:val="24"/>
              </w:rPr>
              <w:t>系</w:t>
            </w:r>
            <w:r w:rsidR="00FA1F17">
              <w:rPr>
                <w:rFonts w:ascii="宋体" w:hAnsi="宋体" w:hint="eastAsia"/>
                <w:color w:val="000000"/>
                <w:sz w:val="24"/>
              </w:rPr>
              <w:t xml:space="preserve"> </w:t>
            </w:r>
            <w:r w:rsidRPr="00204532">
              <w:rPr>
                <w:rFonts w:ascii="宋体" w:hAnsi="宋体" w:hint="eastAsia"/>
                <w:color w:val="000000"/>
                <w:sz w:val="24"/>
              </w:rPr>
              <w:t>人</w:t>
            </w:r>
          </w:p>
        </w:tc>
        <w:tc>
          <w:tcPr>
            <w:tcW w:w="1502" w:type="pct"/>
            <w:vAlign w:val="center"/>
          </w:tcPr>
          <w:p w:rsidR="00F472F1" w:rsidRPr="00204532" w:rsidRDefault="003206CA" w:rsidP="00793F82">
            <w:pPr>
              <w:jc w:val="center"/>
              <w:rPr>
                <w:rFonts w:ascii="宋体" w:hAnsi="宋体"/>
                <w:color w:val="000000"/>
                <w:sz w:val="24"/>
              </w:rPr>
            </w:pPr>
            <w:r>
              <w:rPr>
                <w:rFonts w:ascii="宋体" w:hAnsi="宋体" w:hint="eastAsia"/>
                <w:color w:val="000000"/>
                <w:sz w:val="24"/>
              </w:rPr>
              <w:t>程莉</w:t>
            </w:r>
          </w:p>
        </w:tc>
      </w:tr>
      <w:tr w:rsidR="00802A0D" w:rsidRPr="00204532" w:rsidTr="00191D7F">
        <w:trPr>
          <w:trHeight w:val="936"/>
          <w:jc w:val="center"/>
        </w:trPr>
        <w:tc>
          <w:tcPr>
            <w:tcW w:w="1072"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联系电话</w:t>
            </w:r>
          </w:p>
        </w:tc>
        <w:tc>
          <w:tcPr>
            <w:tcW w:w="1642" w:type="pct"/>
            <w:vAlign w:val="center"/>
          </w:tcPr>
          <w:p w:rsidR="00F472F1" w:rsidRPr="00204532" w:rsidRDefault="00751E56" w:rsidP="003206CA">
            <w:pPr>
              <w:jc w:val="center"/>
              <w:rPr>
                <w:rFonts w:ascii="宋体" w:hAnsi="宋体"/>
                <w:color w:val="000000"/>
                <w:sz w:val="24"/>
              </w:rPr>
            </w:pPr>
            <w:r w:rsidRPr="00204532">
              <w:rPr>
                <w:rFonts w:ascii="宋体" w:hAnsi="宋体" w:hint="eastAsia"/>
                <w:color w:val="000000"/>
                <w:sz w:val="24"/>
              </w:rPr>
              <w:t>0471-</w:t>
            </w:r>
            <w:r w:rsidR="002A2553">
              <w:rPr>
                <w:rFonts w:ascii="宋体" w:hAnsi="宋体" w:hint="eastAsia"/>
                <w:color w:val="000000"/>
                <w:sz w:val="24"/>
              </w:rPr>
              <w:t>4</w:t>
            </w:r>
            <w:r w:rsidR="003206CA">
              <w:rPr>
                <w:rFonts w:ascii="宋体" w:hAnsi="宋体" w:hint="eastAsia"/>
                <w:color w:val="000000"/>
                <w:sz w:val="24"/>
              </w:rPr>
              <w:t>361328</w:t>
            </w:r>
          </w:p>
        </w:tc>
        <w:tc>
          <w:tcPr>
            <w:tcW w:w="784"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传</w:t>
            </w:r>
            <w:r w:rsidR="00FA1F17">
              <w:rPr>
                <w:rFonts w:ascii="宋体" w:hAnsi="宋体" w:hint="eastAsia"/>
                <w:color w:val="000000"/>
                <w:sz w:val="24"/>
              </w:rPr>
              <w:t xml:space="preserve">  </w:t>
            </w:r>
            <w:r w:rsidR="00ED7A40" w:rsidRPr="00204532">
              <w:rPr>
                <w:rFonts w:ascii="宋体" w:hAnsi="宋体" w:hint="eastAsia"/>
                <w:color w:val="000000"/>
                <w:sz w:val="24"/>
              </w:rPr>
              <w:t xml:space="preserve">  </w:t>
            </w:r>
            <w:r w:rsidRPr="00204532">
              <w:rPr>
                <w:rFonts w:ascii="宋体" w:hAnsi="宋体" w:hint="eastAsia"/>
                <w:color w:val="000000"/>
                <w:sz w:val="24"/>
              </w:rPr>
              <w:t>真</w:t>
            </w:r>
          </w:p>
        </w:tc>
        <w:tc>
          <w:tcPr>
            <w:tcW w:w="1502" w:type="pct"/>
            <w:vAlign w:val="center"/>
          </w:tcPr>
          <w:p w:rsidR="00F472F1" w:rsidRPr="00204532" w:rsidRDefault="00751E56" w:rsidP="003E0855">
            <w:pPr>
              <w:jc w:val="center"/>
              <w:rPr>
                <w:rFonts w:ascii="宋体" w:hAnsi="宋体"/>
                <w:color w:val="000000"/>
                <w:sz w:val="24"/>
              </w:rPr>
            </w:pPr>
            <w:r w:rsidRPr="00204532">
              <w:rPr>
                <w:rFonts w:ascii="宋体" w:hAnsi="宋体" w:hint="eastAsia"/>
                <w:color w:val="000000"/>
                <w:sz w:val="24"/>
              </w:rPr>
              <w:t>0471-</w:t>
            </w:r>
            <w:r w:rsidR="003E0855">
              <w:rPr>
                <w:rFonts w:ascii="宋体" w:hAnsi="宋体" w:hint="eastAsia"/>
                <w:color w:val="000000"/>
                <w:sz w:val="24"/>
              </w:rPr>
              <w:t>4361961</w:t>
            </w:r>
          </w:p>
        </w:tc>
      </w:tr>
      <w:tr w:rsidR="00802A0D" w:rsidRPr="00204532">
        <w:trPr>
          <w:trHeight w:val="1663"/>
          <w:jc w:val="center"/>
        </w:trPr>
        <w:tc>
          <w:tcPr>
            <w:tcW w:w="1072" w:type="pct"/>
            <w:vAlign w:val="center"/>
          </w:tcPr>
          <w:p w:rsidR="00F472F1" w:rsidRPr="00204532" w:rsidRDefault="00F472F1" w:rsidP="000D6740">
            <w:pPr>
              <w:jc w:val="center"/>
              <w:rPr>
                <w:rFonts w:ascii="宋体" w:hAnsi="宋体"/>
                <w:color w:val="000000"/>
                <w:sz w:val="24"/>
              </w:rPr>
            </w:pPr>
            <w:r w:rsidRPr="00204532">
              <w:rPr>
                <w:rFonts w:ascii="宋体" w:hAnsi="宋体" w:hint="eastAsia"/>
                <w:color w:val="000000"/>
                <w:sz w:val="24"/>
              </w:rPr>
              <w:t>公示说明</w:t>
            </w:r>
          </w:p>
        </w:tc>
        <w:tc>
          <w:tcPr>
            <w:tcW w:w="3928" w:type="pct"/>
            <w:gridSpan w:val="3"/>
            <w:vAlign w:val="center"/>
          </w:tcPr>
          <w:p w:rsidR="00FC73DA" w:rsidRPr="00204532" w:rsidRDefault="00F472F1" w:rsidP="00721C16">
            <w:pPr>
              <w:ind w:firstLineChars="200" w:firstLine="480"/>
              <w:jc w:val="left"/>
              <w:rPr>
                <w:rFonts w:ascii="宋体" w:hAnsi="宋体"/>
                <w:color w:val="000000"/>
                <w:sz w:val="24"/>
              </w:rPr>
            </w:pPr>
            <w:r w:rsidRPr="00204532">
              <w:rPr>
                <w:rFonts w:ascii="宋体" w:hAnsi="宋体" w:hint="eastAsia"/>
                <w:color w:val="000000"/>
                <w:sz w:val="24"/>
              </w:rPr>
              <w:t>公示期间投标人及其他利害关系人可以书面向招标代理提出异议，加盖单位公章或其法定代表人的被授权人签字，提供联系方式，反映真实情况。公示期满后，如无异议，招标人将确定</w:t>
            </w:r>
            <w:r w:rsidR="00ED7A40" w:rsidRPr="00204532">
              <w:rPr>
                <w:rFonts w:ascii="宋体" w:hAnsi="宋体" w:hint="eastAsia"/>
                <w:color w:val="000000"/>
                <w:sz w:val="24"/>
              </w:rPr>
              <w:t>公示</w:t>
            </w:r>
            <w:r w:rsidR="001158D4" w:rsidRPr="00204532">
              <w:rPr>
                <w:rFonts w:ascii="宋体" w:hAnsi="宋体" w:hint="eastAsia"/>
                <w:color w:val="000000"/>
                <w:sz w:val="24"/>
              </w:rPr>
              <w:t>的</w:t>
            </w:r>
            <w:r w:rsidRPr="00204532">
              <w:rPr>
                <w:rFonts w:ascii="宋体" w:hAnsi="宋体" w:hint="eastAsia"/>
                <w:color w:val="000000"/>
                <w:sz w:val="24"/>
              </w:rPr>
              <w:t>中标候选人为中标人。</w:t>
            </w:r>
          </w:p>
        </w:tc>
      </w:tr>
    </w:tbl>
    <w:p w:rsidR="001571CB" w:rsidRDefault="001571CB"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2270"/>
        <w:gridCol w:w="1603"/>
        <w:gridCol w:w="3707"/>
      </w:tblGrid>
      <w:tr w:rsidR="003206CA" w:rsidRPr="004C4078" w:rsidTr="00CB1A76">
        <w:trPr>
          <w:trHeight w:val="567"/>
          <w:tblHeader/>
        </w:trPr>
        <w:tc>
          <w:tcPr>
            <w:tcW w:w="918" w:type="pct"/>
            <w:shd w:val="clear" w:color="auto" w:fill="auto"/>
            <w:vAlign w:val="center"/>
            <w:hideMark/>
          </w:tcPr>
          <w:p w:rsidR="003206CA" w:rsidRPr="004C4078" w:rsidRDefault="003206CA" w:rsidP="00CB1A76">
            <w:pPr>
              <w:widowControl/>
              <w:jc w:val="center"/>
              <w:rPr>
                <w:rFonts w:ascii="宋体" w:hAnsi="宋体" w:cs="宋体"/>
                <w:b/>
                <w:bCs/>
                <w:color w:val="000000"/>
                <w:kern w:val="0"/>
                <w:sz w:val="20"/>
              </w:rPr>
            </w:pPr>
            <w:r w:rsidRPr="004C4078">
              <w:rPr>
                <w:rFonts w:ascii="宋体" w:hAnsi="宋体" w:cs="宋体" w:hint="eastAsia"/>
                <w:b/>
                <w:bCs/>
                <w:color w:val="000000"/>
                <w:kern w:val="0"/>
                <w:sz w:val="20"/>
              </w:rPr>
              <w:lastRenderedPageBreak/>
              <w:t>包号</w:t>
            </w:r>
          </w:p>
        </w:tc>
        <w:tc>
          <w:tcPr>
            <w:tcW w:w="1222" w:type="pct"/>
            <w:shd w:val="clear" w:color="auto" w:fill="auto"/>
            <w:vAlign w:val="center"/>
            <w:hideMark/>
          </w:tcPr>
          <w:p w:rsidR="003206CA" w:rsidRPr="004C4078" w:rsidRDefault="003206CA" w:rsidP="00CB1A76">
            <w:pPr>
              <w:widowControl/>
              <w:jc w:val="center"/>
              <w:rPr>
                <w:rFonts w:ascii="宋体" w:hAnsi="宋体" w:cs="宋体"/>
                <w:b/>
                <w:bCs/>
                <w:color w:val="000000"/>
                <w:kern w:val="0"/>
                <w:sz w:val="20"/>
              </w:rPr>
            </w:pPr>
            <w:r w:rsidRPr="004C4078">
              <w:rPr>
                <w:rFonts w:ascii="宋体" w:hAnsi="宋体" w:cs="宋体" w:hint="eastAsia"/>
                <w:b/>
                <w:bCs/>
                <w:color w:val="000000"/>
                <w:kern w:val="0"/>
                <w:sz w:val="20"/>
              </w:rPr>
              <w:t>工程名称</w:t>
            </w:r>
          </w:p>
        </w:tc>
        <w:tc>
          <w:tcPr>
            <w:tcW w:w="863" w:type="pct"/>
            <w:shd w:val="clear" w:color="auto" w:fill="auto"/>
            <w:noWrap/>
            <w:vAlign w:val="center"/>
            <w:hideMark/>
          </w:tcPr>
          <w:p w:rsidR="003206CA" w:rsidRPr="004C4078" w:rsidRDefault="003206CA" w:rsidP="00CB1A76">
            <w:pPr>
              <w:widowControl/>
              <w:jc w:val="center"/>
              <w:rPr>
                <w:rFonts w:ascii="宋体" w:hAnsi="宋体" w:cs="宋体"/>
                <w:b/>
                <w:bCs/>
                <w:color w:val="000000"/>
                <w:kern w:val="0"/>
                <w:sz w:val="20"/>
              </w:rPr>
            </w:pPr>
            <w:r w:rsidRPr="004C4078">
              <w:rPr>
                <w:rFonts w:ascii="宋体" w:hAnsi="宋体" w:cs="宋体" w:hint="eastAsia"/>
                <w:b/>
                <w:bCs/>
                <w:color w:val="000000"/>
                <w:kern w:val="0"/>
                <w:sz w:val="20"/>
              </w:rPr>
              <w:t>授标原则</w:t>
            </w:r>
          </w:p>
        </w:tc>
        <w:tc>
          <w:tcPr>
            <w:tcW w:w="1996" w:type="pct"/>
            <w:shd w:val="clear" w:color="auto" w:fill="auto"/>
            <w:noWrap/>
            <w:vAlign w:val="center"/>
            <w:hideMark/>
          </w:tcPr>
          <w:p w:rsidR="003206CA" w:rsidRPr="004C4078" w:rsidRDefault="003206CA" w:rsidP="00CB1A76">
            <w:pPr>
              <w:widowControl/>
              <w:jc w:val="center"/>
              <w:rPr>
                <w:rFonts w:ascii="宋体" w:hAnsi="宋体" w:cs="宋体"/>
                <w:b/>
                <w:bCs/>
                <w:color w:val="000000"/>
                <w:kern w:val="0"/>
                <w:sz w:val="20"/>
              </w:rPr>
            </w:pPr>
            <w:r w:rsidRPr="004C4078">
              <w:rPr>
                <w:rFonts w:ascii="宋体" w:hAnsi="宋体" w:cs="宋体" w:hint="eastAsia"/>
                <w:b/>
                <w:bCs/>
                <w:color w:val="000000"/>
                <w:kern w:val="0"/>
                <w:sz w:val="20"/>
              </w:rPr>
              <w:t>中标候选人</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国网蒙东检修公司呼伦贝尔地区500kV北巴线防风振维修服务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辽宁省送变电工程公司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零星服务包2</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国网蒙东检修公司设备检测外委服务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Pr="00071755" w:rsidRDefault="003206CA" w:rsidP="00CB1A76">
            <w:pPr>
              <w:jc w:val="left"/>
              <w:rPr>
                <w:rFonts w:ascii="宋体" w:hAnsi="宋体" w:cs="宋体"/>
                <w:b/>
                <w:sz w:val="20"/>
              </w:rPr>
            </w:pPr>
            <w:r w:rsidRPr="00071755">
              <w:rPr>
                <w:rFonts w:hint="eastAsia"/>
                <w:b/>
                <w:sz w:val="20"/>
              </w:rPr>
              <w:t>流标</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零星服务包3</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国网蒙东检修公司工器具及仪器仪表维修外委服务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辽宁鑫源电力设备有限公司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零星服务包4</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国网蒙东检修公司呼伦贝尔地区印刷出版服务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海拉尔区文昊印务中心</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零星服务包5</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国网蒙东检修公司变电运检中心所属变电站绿化</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通辽市盛达物业服务有限责任公司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零星服务包6</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国网蒙东检修公司特高压站物业服务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赤峰凯德物业管理有限责任公司</w:t>
            </w:r>
          </w:p>
        </w:tc>
      </w:tr>
      <w:tr w:rsidR="003206CA" w:rsidRPr="004C4078" w:rsidTr="00CB1A76">
        <w:trPr>
          <w:trHeight w:val="567"/>
        </w:trPr>
        <w:tc>
          <w:tcPr>
            <w:tcW w:w="918" w:type="pct"/>
            <w:vMerge w:val="restart"/>
            <w:shd w:val="clear" w:color="auto" w:fill="auto"/>
            <w:noWrap/>
            <w:vAlign w:val="center"/>
            <w:hideMark/>
          </w:tcPr>
          <w:p w:rsidR="003206CA" w:rsidRPr="004C4078" w:rsidRDefault="003206CA" w:rsidP="00CB1A76">
            <w:pPr>
              <w:jc w:val="center"/>
              <w:rPr>
                <w:rFonts w:ascii="宋体" w:hAnsi="宋体" w:cs="宋体"/>
                <w:color w:val="000000"/>
                <w:kern w:val="0"/>
                <w:sz w:val="20"/>
              </w:rPr>
            </w:pPr>
            <w:r w:rsidRPr="004C4078">
              <w:rPr>
                <w:rFonts w:ascii="宋体" w:hAnsi="宋体" w:cs="宋体" w:hint="eastAsia"/>
                <w:color w:val="000000"/>
                <w:kern w:val="0"/>
                <w:sz w:val="20"/>
              </w:rPr>
              <w:t>零星服务包7</w:t>
            </w:r>
          </w:p>
        </w:tc>
        <w:tc>
          <w:tcPr>
            <w:tcW w:w="1222" w:type="pct"/>
            <w:vMerge w:val="restart"/>
            <w:shd w:val="clear" w:color="auto" w:fill="auto"/>
            <w:vAlign w:val="center"/>
            <w:hideMark/>
          </w:tcPr>
          <w:p w:rsidR="003206CA" w:rsidRPr="004C4078" w:rsidRDefault="003206CA" w:rsidP="00CB1A76">
            <w:pPr>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国网蒙东检修公司变电运检中心特种车辆维修及保养</w:t>
            </w:r>
          </w:p>
        </w:tc>
        <w:tc>
          <w:tcPr>
            <w:tcW w:w="863" w:type="pct"/>
            <w:vMerge w:val="restart"/>
            <w:shd w:val="clear" w:color="auto" w:fill="auto"/>
            <w:vAlign w:val="center"/>
            <w:hideMark/>
          </w:tcPr>
          <w:p w:rsidR="003206CA" w:rsidRPr="004C4078" w:rsidRDefault="003206CA" w:rsidP="00CB1A76">
            <w:pPr>
              <w:jc w:val="left"/>
              <w:rPr>
                <w:rFonts w:ascii="宋体" w:hAnsi="宋体" w:cs="宋体"/>
                <w:kern w:val="0"/>
                <w:sz w:val="20"/>
              </w:rPr>
            </w:pPr>
            <w:r w:rsidRPr="004C4078">
              <w:rPr>
                <w:rFonts w:ascii="宋体" w:hAnsi="宋体" w:cs="宋体" w:hint="eastAsia"/>
                <w:kern w:val="0"/>
                <w:sz w:val="20"/>
              </w:rPr>
              <w:t>框架3家服务商为中标人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通辽市鑫微利汽车修理有限公司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通辽市鑫富豪汽车维修有限公司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通辽市众成汽车维修有限公司</w:t>
            </w:r>
          </w:p>
        </w:tc>
      </w:tr>
      <w:tr w:rsidR="003206CA" w:rsidRPr="004C4078" w:rsidTr="00CB1A76">
        <w:trPr>
          <w:trHeight w:val="567"/>
        </w:trPr>
        <w:tc>
          <w:tcPr>
            <w:tcW w:w="918" w:type="pct"/>
            <w:vMerge w:val="restar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零星服务包8</w:t>
            </w:r>
          </w:p>
        </w:tc>
        <w:tc>
          <w:tcPr>
            <w:tcW w:w="1222" w:type="pct"/>
            <w:vMerge w:val="restar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国网蒙东检修公司输电运检中心生产服务车辆维修及保养</w:t>
            </w:r>
          </w:p>
        </w:tc>
        <w:tc>
          <w:tcPr>
            <w:tcW w:w="863" w:type="pct"/>
            <w:vMerge w:val="restar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t>框架3家服务商为中标人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通辽市鑫微利汽车修理有限公司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通辽市鑫富豪汽车维修有限公司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通辽市众成汽车维修有限公司</w:t>
            </w:r>
          </w:p>
        </w:tc>
      </w:tr>
      <w:tr w:rsidR="003206CA" w:rsidRPr="004C4078" w:rsidTr="00CB1A76">
        <w:trPr>
          <w:trHeight w:val="567"/>
        </w:trPr>
        <w:tc>
          <w:tcPr>
            <w:tcW w:w="918" w:type="pct"/>
            <w:vMerge w:val="restar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零星服务包9</w:t>
            </w:r>
          </w:p>
        </w:tc>
        <w:tc>
          <w:tcPr>
            <w:tcW w:w="1222" w:type="pct"/>
            <w:vMerge w:val="restar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国网蒙东检修公司输电运检中心生产运输车辆维修及保养</w:t>
            </w:r>
          </w:p>
        </w:tc>
        <w:tc>
          <w:tcPr>
            <w:tcW w:w="863" w:type="pct"/>
            <w:vMerge w:val="restar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t>框架3家服务商为中标人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通辽市鑫微利汽车修理有限公司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通辽市鑫富豪汽车维修有限公司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通辽市众成汽车维修有限公司</w:t>
            </w:r>
          </w:p>
        </w:tc>
      </w:tr>
      <w:tr w:rsidR="003206CA" w:rsidRPr="004C4078" w:rsidTr="00CB1A76">
        <w:trPr>
          <w:trHeight w:val="567"/>
        </w:trPr>
        <w:tc>
          <w:tcPr>
            <w:tcW w:w="918" w:type="pct"/>
            <w:vMerge w:val="restar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零星服务包10</w:t>
            </w:r>
          </w:p>
        </w:tc>
        <w:tc>
          <w:tcPr>
            <w:tcW w:w="1222" w:type="pct"/>
            <w:vMerge w:val="restar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检修公司本部生产服务用车车辆维修及保养（通辽）</w:t>
            </w:r>
          </w:p>
        </w:tc>
        <w:tc>
          <w:tcPr>
            <w:tcW w:w="863" w:type="pct"/>
            <w:vMerge w:val="restar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t>框架3家服务商为中标人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通辽市众成汽车维修有限公司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通辽市鑫富豪汽车维修有限公司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通辽市鑫微利汽车修理有限公司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零星服务包11</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赤峰运维分部生产运输车辆维修</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赤峰市岚迪汽车服务有限责任公司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零星服务包12</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赤峰运维分部生产服务车辆维修</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赤峰市岚迪汽车服务有限责任公司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零星服务包13</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国网通辽供电公司计算机、网络、UPS、大屏幕、视频会议、精密空调、视频监控等零星服务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选取1家定点服务商为中标人</w:t>
            </w:r>
          </w:p>
        </w:tc>
        <w:tc>
          <w:tcPr>
            <w:tcW w:w="1996" w:type="pct"/>
            <w:shd w:val="clear" w:color="auto" w:fill="auto"/>
            <w:vAlign w:val="center"/>
            <w:hideMark/>
          </w:tcPr>
          <w:p w:rsidR="003206CA" w:rsidRPr="00071755" w:rsidRDefault="003206CA" w:rsidP="00CB1A76">
            <w:pPr>
              <w:jc w:val="left"/>
              <w:rPr>
                <w:rFonts w:ascii="宋体" w:hAnsi="宋体" w:cs="宋体"/>
                <w:b/>
                <w:sz w:val="20"/>
              </w:rPr>
            </w:pPr>
            <w:r w:rsidRPr="00071755">
              <w:rPr>
                <w:rFonts w:hint="eastAsia"/>
                <w:b/>
                <w:sz w:val="20"/>
              </w:rPr>
              <w:t>流标</w:t>
            </w:r>
          </w:p>
        </w:tc>
      </w:tr>
      <w:tr w:rsidR="003206CA" w:rsidRPr="004C4078" w:rsidTr="00CB1A76">
        <w:trPr>
          <w:trHeight w:val="567"/>
        </w:trPr>
        <w:tc>
          <w:tcPr>
            <w:tcW w:w="918" w:type="pct"/>
            <w:vMerge w:val="restar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零星服务包14</w:t>
            </w:r>
          </w:p>
        </w:tc>
        <w:tc>
          <w:tcPr>
            <w:tcW w:w="1222" w:type="pct"/>
            <w:vMerge w:val="restar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t>国网通辽供电公司</w:t>
            </w:r>
            <w:r w:rsidRPr="004C4078">
              <w:rPr>
                <w:rFonts w:ascii="宋体" w:hAnsi="宋体" w:cs="宋体" w:hint="eastAsia"/>
                <w:kern w:val="0"/>
                <w:sz w:val="20"/>
              </w:rPr>
              <w:lastRenderedPageBreak/>
              <w:t>2015-2016年度工程项目</w:t>
            </w:r>
          </w:p>
        </w:tc>
        <w:tc>
          <w:tcPr>
            <w:tcW w:w="863" w:type="pct"/>
            <w:vMerge w:val="restar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lastRenderedPageBreak/>
              <w:t>框架3家服务商</w:t>
            </w:r>
            <w:r w:rsidRPr="004C4078">
              <w:rPr>
                <w:rFonts w:ascii="宋体" w:hAnsi="宋体" w:cs="宋体" w:hint="eastAsia"/>
                <w:kern w:val="0"/>
                <w:sz w:val="20"/>
              </w:rPr>
              <w:lastRenderedPageBreak/>
              <w:t>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lastRenderedPageBreak/>
              <w:t>吉林中信工程建设咨询有限公司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20"/>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通辽兴达建设工程造价咨询有限公司</w:t>
            </w:r>
          </w:p>
        </w:tc>
      </w:tr>
      <w:tr w:rsidR="003206CA" w:rsidRPr="004C4078" w:rsidTr="00CB1A76">
        <w:trPr>
          <w:trHeight w:val="567"/>
        </w:trPr>
        <w:tc>
          <w:tcPr>
            <w:tcW w:w="918" w:type="pct"/>
            <w:vMerge/>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p>
        </w:tc>
        <w:tc>
          <w:tcPr>
            <w:tcW w:w="1222"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20"/>
              </w:rPr>
            </w:pPr>
          </w:p>
        </w:tc>
        <w:tc>
          <w:tcPr>
            <w:tcW w:w="863" w:type="pct"/>
            <w:vMerge/>
            <w:shd w:val="clear" w:color="auto" w:fill="auto"/>
            <w:vAlign w:val="center"/>
            <w:hideMark/>
          </w:tcPr>
          <w:p w:rsidR="003206CA" w:rsidRPr="004C4078" w:rsidRDefault="003206CA" w:rsidP="00CB1A76">
            <w:pPr>
              <w:widowControl/>
              <w:jc w:val="left"/>
              <w:rPr>
                <w:rFonts w:ascii="宋体" w:hAnsi="宋体" w:cs="宋体"/>
                <w:color w:val="000000"/>
                <w:kern w:val="0"/>
                <w:sz w:val="20"/>
              </w:rPr>
            </w:pP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通辽金诺会计师事务所</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零星服务包15</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构筑四优家园解决班组思想政治薄弱问题项目咨询服务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厦门卡森管理咨询有限公司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零星服务包16</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国网蒙东电力计量中心汽车租赁服务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选取1家定点服务商为中标人</w:t>
            </w:r>
          </w:p>
        </w:tc>
        <w:tc>
          <w:tcPr>
            <w:tcW w:w="1996" w:type="pct"/>
            <w:shd w:val="clear" w:color="auto" w:fill="auto"/>
            <w:vAlign w:val="center"/>
            <w:hideMark/>
          </w:tcPr>
          <w:p w:rsidR="003206CA" w:rsidRPr="00071755" w:rsidRDefault="003206CA" w:rsidP="00CB1A76">
            <w:pPr>
              <w:jc w:val="left"/>
              <w:rPr>
                <w:rFonts w:ascii="宋体" w:hAnsi="宋体" w:cs="宋体"/>
                <w:b/>
                <w:sz w:val="20"/>
              </w:rPr>
            </w:pPr>
            <w:r w:rsidRPr="00071755">
              <w:rPr>
                <w:rFonts w:hint="eastAsia"/>
                <w:b/>
                <w:sz w:val="20"/>
              </w:rPr>
              <w:t>流标</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零星服务包17</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18"/>
                <w:szCs w:val="18"/>
              </w:rPr>
            </w:pPr>
            <w:r w:rsidRPr="004C4078">
              <w:rPr>
                <w:rFonts w:ascii="宋体" w:hAnsi="宋体" w:cs="宋体" w:hint="eastAsia"/>
                <w:color w:val="000000"/>
                <w:kern w:val="0"/>
                <w:sz w:val="18"/>
                <w:szCs w:val="18"/>
              </w:rPr>
              <w:t>国网蒙东电力计量中心第三方物流配送</w:t>
            </w:r>
          </w:p>
        </w:tc>
        <w:tc>
          <w:tcPr>
            <w:tcW w:w="863" w:type="pct"/>
            <w:shd w:val="clear" w:color="auto" w:fill="auto"/>
            <w:vAlign w:val="center"/>
            <w:hideMark/>
          </w:tcPr>
          <w:p w:rsidR="003206CA" w:rsidRPr="004C4078" w:rsidRDefault="003206CA" w:rsidP="00CB1A76">
            <w:pPr>
              <w:widowControl/>
              <w:jc w:val="left"/>
              <w:rPr>
                <w:rFonts w:ascii="宋体" w:hAnsi="宋体" w:cs="宋体"/>
                <w:kern w:val="0"/>
                <w:sz w:val="18"/>
                <w:szCs w:val="18"/>
              </w:rPr>
            </w:pPr>
            <w:r w:rsidRPr="004C4078">
              <w:rPr>
                <w:rFonts w:ascii="宋体" w:hAnsi="宋体" w:cs="宋体" w:hint="eastAsia"/>
                <w:kern w:val="0"/>
                <w:sz w:val="18"/>
                <w:szCs w:val="18"/>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通辽市鑫达物流有限公司</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零星服务包18</w:t>
            </w:r>
          </w:p>
        </w:tc>
        <w:tc>
          <w:tcPr>
            <w:tcW w:w="1222"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蒙东调度通讯楼通信系统机车租赁服务</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选取1家定点服务商为中标人</w:t>
            </w:r>
          </w:p>
        </w:tc>
        <w:tc>
          <w:tcPr>
            <w:tcW w:w="1996" w:type="pct"/>
            <w:shd w:val="clear" w:color="auto" w:fill="auto"/>
            <w:vAlign w:val="center"/>
            <w:hideMark/>
          </w:tcPr>
          <w:p w:rsidR="003206CA" w:rsidRPr="00071755" w:rsidRDefault="003206CA" w:rsidP="00CB1A76">
            <w:pPr>
              <w:jc w:val="left"/>
              <w:rPr>
                <w:rFonts w:ascii="宋体" w:hAnsi="宋体" w:cs="宋体"/>
                <w:b/>
                <w:sz w:val="20"/>
              </w:rPr>
            </w:pPr>
            <w:r w:rsidRPr="00071755">
              <w:rPr>
                <w:rFonts w:hint="eastAsia"/>
                <w:b/>
                <w:sz w:val="20"/>
              </w:rPr>
              <w:t>流标</w:t>
            </w:r>
          </w:p>
        </w:tc>
      </w:tr>
      <w:tr w:rsidR="003206CA" w:rsidRPr="004C4078" w:rsidTr="00CB1A76">
        <w:trPr>
          <w:trHeight w:val="567"/>
        </w:trPr>
        <w:tc>
          <w:tcPr>
            <w:tcW w:w="918" w:type="pct"/>
            <w:shd w:val="clear" w:color="auto" w:fill="auto"/>
            <w:noWrap/>
            <w:vAlign w:val="center"/>
            <w:hideMark/>
          </w:tcPr>
          <w:p w:rsidR="003206CA" w:rsidRPr="004C4078" w:rsidRDefault="003206CA" w:rsidP="00CB1A76">
            <w:pPr>
              <w:widowControl/>
              <w:jc w:val="center"/>
              <w:rPr>
                <w:rFonts w:ascii="宋体" w:hAnsi="宋体" w:cs="宋体"/>
                <w:color w:val="000000"/>
                <w:kern w:val="0"/>
                <w:sz w:val="20"/>
              </w:rPr>
            </w:pPr>
            <w:r w:rsidRPr="004C4078">
              <w:rPr>
                <w:rFonts w:ascii="宋体" w:hAnsi="宋体" w:cs="宋体" w:hint="eastAsia"/>
                <w:color w:val="000000"/>
                <w:kern w:val="0"/>
                <w:sz w:val="20"/>
              </w:rPr>
              <w:t>零星服务包19</w:t>
            </w:r>
          </w:p>
        </w:tc>
        <w:tc>
          <w:tcPr>
            <w:tcW w:w="1222" w:type="pct"/>
            <w:shd w:val="clear" w:color="auto" w:fill="auto"/>
            <w:vAlign w:val="center"/>
            <w:hideMark/>
          </w:tcPr>
          <w:p w:rsidR="003206CA" w:rsidRPr="004C4078" w:rsidRDefault="003206CA" w:rsidP="00CB1A76">
            <w:pPr>
              <w:widowControl/>
              <w:jc w:val="left"/>
              <w:rPr>
                <w:rFonts w:ascii="宋体" w:hAnsi="宋体" w:cs="宋体"/>
                <w:kern w:val="0"/>
                <w:sz w:val="20"/>
              </w:rPr>
            </w:pPr>
            <w:r w:rsidRPr="004C4078">
              <w:rPr>
                <w:rFonts w:ascii="宋体" w:hAnsi="宋体" w:cs="宋体" w:hint="eastAsia"/>
                <w:kern w:val="0"/>
                <w:sz w:val="20"/>
              </w:rPr>
              <w:t>电科院车辆租赁</w:t>
            </w:r>
          </w:p>
        </w:tc>
        <w:tc>
          <w:tcPr>
            <w:tcW w:w="863" w:type="pct"/>
            <w:shd w:val="clear" w:color="auto" w:fill="auto"/>
            <w:vAlign w:val="center"/>
            <w:hideMark/>
          </w:tcPr>
          <w:p w:rsidR="003206CA" w:rsidRPr="004C4078" w:rsidRDefault="003206CA" w:rsidP="00CB1A76">
            <w:pPr>
              <w:widowControl/>
              <w:jc w:val="left"/>
              <w:rPr>
                <w:rFonts w:ascii="宋体" w:hAnsi="宋体" w:cs="宋体"/>
                <w:color w:val="000000"/>
                <w:kern w:val="0"/>
                <w:sz w:val="20"/>
              </w:rPr>
            </w:pPr>
            <w:r w:rsidRPr="004C4078">
              <w:rPr>
                <w:rFonts w:ascii="宋体" w:hAnsi="宋体" w:cs="宋体" w:hint="eastAsia"/>
                <w:color w:val="000000"/>
                <w:kern w:val="0"/>
                <w:sz w:val="20"/>
              </w:rPr>
              <w:t>选取1家定点服务商为中标人</w:t>
            </w:r>
          </w:p>
        </w:tc>
        <w:tc>
          <w:tcPr>
            <w:tcW w:w="1996" w:type="pct"/>
            <w:shd w:val="clear" w:color="auto" w:fill="auto"/>
            <w:vAlign w:val="center"/>
            <w:hideMark/>
          </w:tcPr>
          <w:p w:rsidR="003206CA" w:rsidRDefault="003206CA" w:rsidP="00CB1A76">
            <w:pPr>
              <w:jc w:val="left"/>
              <w:rPr>
                <w:rFonts w:ascii="宋体" w:hAnsi="宋体" w:cs="宋体"/>
                <w:sz w:val="20"/>
              </w:rPr>
            </w:pPr>
            <w:r>
              <w:rPr>
                <w:rFonts w:hint="eastAsia"/>
                <w:sz w:val="20"/>
              </w:rPr>
              <w:t>内蒙古驰冠宇汽车服务有限公司</w:t>
            </w:r>
          </w:p>
        </w:tc>
      </w:tr>
    </w:tbl>
    <w:p w:rsidR="00191D7F" w:rsidRPr="003206CA" w:rsidRDefault="00191D7F" w:rsidP="00717F8D">
      <w:pPr>
        <w:spacing w:line="360" w:lineRule="auto"/>
        <w:rPr>
          <w:rFonts w:ascii="宋体" w:hAnsi="宋体"/>
          <w:b/>
          <w:color w:val="000000"/>
          <w:sz w:val="24"/>
        </w:rPr>
      </w:pPr>
    </w:p>
    <w:p w:rsidR="00191D7F" w:rsidRDefault="00191D7F" w:rsidP="00717F8D">
      <w:pPr>
        <w:spacing w:line="360" w:lineRule="auto"/>
        <w:rPr>
          <w:rFonts w:ascii="宋体" w:hAnsi="宋体"/>
          <w:b/>
          <w:color w:val="000000"/>
          <w:sz w:val="24"/>
        </w:rPr>
      </w:pPr>
    </w:p>
    <w:p w:rsidR="00B817DF" w:rsidRPr="0020325F" w:rsidRDefault="00B817DF"/>
    <w:p w:rsidR="005C1BD9" w:rsidRPr="00011F66" w:rsidRDefault="005C1BD9" w:rsidP="004D4547">
      <w:pPr>
        <w:spacing w:line="360" w:lineRule="auto"/>
        <w:rPr>
          <w:rFonts w:eastAsia="仿宋_GB2312"/>
          <w:sz w:val="32"/>
        </w:rPr>
      </w:pPr>
    </w:p>
    <w:p w:rsidR="00DF05F0" w:rsidRDefault="0038691D" w:rsidP="00A04BC5">
      <w:pPr>
        <w:spacing w:line="360" w:lineRule="auto"/>
        <w:jc w:val="right"/>
        <w:rPr>
          <w:rFonts w:eastAsia="仿宋_GB2312"/>
          <w:sz w:val="32"/>
        </w:rPr>
      </w:pPr>
      <w:r>
        <w:rPr>
          <w:rFonts w:eastAsia="仿宋_GB2312" w:hint="eastAsia"/>
          <w:sz w:val="32"/>
        </w:rPr>
        <w:t>国网</w:t>
      </w:r>
      <w:r w:rsidR="00DF05F0">
        <w:rPr>
          <w:rFonts w:eastAsia="仿宋_GB2312" w:hint="eastAsia"/>
          <w:sz w:val="32"/>
        </w:rPr>
        <w:t>内蒙古东部电力有限公司</w:t>
      </w:r>
    </w:p>
    <w:p w:rsidR="00DF05F0" w:rsidRDefault="00DF05F0" w:rsidP="00FA231D">
      <w:pPr>
        <w:ind w:right="160"/>
        <w:jc w:val="right"/>
        <w:rPr>
          <w:rFonts w:eastAsia="仿宋_GB2312"/>
          <w:sz w:val="32"/>
        </w:rPr>
      </w:pPr>
      <w:r>
        <w:rPr>
          <w:rFonts w:eastAsia="仿宋_GB2312" w:hint="eastAsia"/>
          <w:sz w:val="32"/>
        </w:rPr>
        <w:t>国信招标集团股份有限公司</w:t>
      </w:r>
    </w:p>
    <w:p w:rsidR="00FA231D" w:rsidRPr="00FA231D" w:rsidRDefault="00FA231D" w:rsidP="00FA231D">
      <w:pPr>
        <w:wordWrap w:val="0"/>
        <w:ind w:right="800"/>
        <w:rPr>
          <w:rFonts w:eastAsia="仿宋_GB2312"/>
          <w:sz w:val="32"/>
        </w:rPr>
      </w:pPr>
      <w:r>
        <w:rPr>
          <w:rFonts w:eastAsia="仿宋_GB2312" w:hint="eastAsia"/>
          <w:sz w:val="32"/>
        </w:rPr>
        <w:t xml:space="preserve">    </w:t>
      </w:r>
      <w:r w:rsidR="003F3F83">
        <w:rPr>
          <w:rFonts w:eastAsia="仿宋_GB2312" w:hint="eastAsia"/>
          <w:sz w:val="32"/>
        </w:rPr>
        <w:t xml:space="preserve">                               </w:t>
      </w:r>
      <w:r w:rsidRPr="00FA231D">
        <w:rPr>
          <w:rFonts w:eastAsia="仿宋_GB2312" w:hint="eastAsia"/>
          <w:sz w:val="32"/>
        </w:rPr>
        <w:t>201</w:t>
      </w:r>
      <w:r w:rsidR="00EF306D">
        <w:rPr>
          <w:rFonts w:eastAsia="仿宋_GB2312" w:hint="eastAsia"/>
          <w:sz w:val="32"/>
        </w:rPr>
        <w:t>5</w:t>
      </w:r>
      <w:r w:rsidRPr="00FA231D">
        <w:rPr>
          <w:rFonts w:eastAsia="仿宋_GB2312"/>
          <w:sz w:val="32"/>
        </w:rPr>
        <w:t>年</w:t>
      </w:r>
      <w:r w:rsidR="003F3F83">
        <w:rPr>
          <w:rFonts w:eastAsia="仿宋_GB2312" w:hint="eastAsia"/>
          <w:sz w:val="32"/>
        </w:rPr>
        <w:t>10</w:t>
      </w:r>
      <w:r w:rsidRPr="00FA231D">
        <w:rPr>
          <w:rFonts w:eastAsia="仿宋_GB2312"/>
          <w:sz w:val="32"/>
        </w:rPr>
        <w:t>月</w:t>
      </w:r>
      <w:r w:rsidR="003F3F83">
        <w:rPr>
          <w:rFonts w:eastAsia="仿宋_GB2312" w:hint="eastAsia"/>
          <w:sz w:val="32"/>
        </w:rPr>
        <w:t>23</w:t>
      </w:r>
      <w:r w:rsidRPr="00FA231D">
        <w:rPr>
          <w:rFonts w:eastAsia="仿宋_GB2312"/>
          <w:sz w:val="32"/>
        </w:rPr>
        <w:t>日</w:t>
      </w:r>
    </w:p>
    <w:p w:rsidR="00802A0D" w:rsidRPr="002630F3" w:rsidRDefault="00802A0D" w:rsidP="006D1752">
      <w:pPr>
        <w:ind w:right="480"/>
        <w:jc w:val="right"/>
        <w:rPr>
          <w:color w:val="000000"/>
          <w:szCs w:val="21"/>
        </w:rPr>
      </w:pPr>
    </w:p>
    <w:sectPr w:rsidR="00802A0D" w:rsidRPr="002630F3" w:rsidSect="006D1752">
      <w:pgSz w:w="11906" w:h="16838" w:code="9"/>
      <w:pgMar w:top="1134"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4EF" w:rsidRDefault="00EF24EF" w:rsidP="000D6740">
      <w:r>
        <w:separator/>
      </w:r>
    </w:p>
  </w:endnote>
  <w:endnote w:type="continuationSeparator" w:id="1">
    <w:p w:rsidR="00EF24EF" w:rsidRDefault="00EF24EF" w:rsidP="000D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4EF" w:rsidRDefault="00EF24EF" w:rsidP="000D6740">
      <w:r>
        <w:separator/>
      </w:r>
    </w:p>
  </w:footnote>
  <w:footnote w:type="continuationSeparator" w:id="1">
    <w:p w:rsidR="00EF24EF" w:rsidRDefault="00EF24EF" w:rsidP="000D6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2F1"/>
    <w:rsid w:val="000072E6"/>
    <w:rsid w:val="00007871"/>
    <w:rsid w:val="00007B71"/>
    <w:rsid w:val="00011F66"/>
    <w:rsid w:val="000316E7"/>
    <w:rsid w:val="00033ABA"/>
    <w:rsid w:val="00033BB4"/>
    <w:rsid w:val="00035BBA"/>
    <w:rsid w:val="00046592"/>
    <w:rsid w:val="00065401"/>
    <w:rsid w:val="00070608"/>
    <w:rsid w:val="00072CF1"/>
    <w:rsid w:val="00074970"/>
    <w:rsid w:val="00086C26"/>
    <w:rsid w:val="000939E4"/>
    <w:rsid w:val="00095ABB"/>
    <w:rsid w:val="000A0165"/>
    <w:rsid w:val="000C2564"/>
    <w:rsid w:val="000C6E75"/>
    <w:rsid w:val="000D27E1"/>
    <w:rsid w:val="000D48A3"/>
    <w:rsid w:val="000D6740"/>
    <w:rsid w:val="000D7082"/>
    <w:rsid w:val="000D7DF1"/>
    <w:rsid w:val="000F098A"/>
    <w:rsid w:val="000F7207"/>
    <w:rsid w:val="001064CC"/>
    <w:rsid w:val="001117C1"/>
    <w:rsid w:val="001158D4"/>
    <w:rsid w:val="00120737"/>
    <w:rsid w:val="00122D03"/>
    <w:rsid w:val="001243F8"/>
    <w:rsid w:val="0013520D"/>
    <w:rsid w:val="001402B6"/>
    <w:rsid w:val="00142E88"/>
    <w:rsid w:val="00144D21"/>
    <w:rsid w:val="001453D1"/>
    <w:rsid w:val="001530B4"/>
    <w:rsid w:val="001571CB"/>
    <w:rsid w:val="0016162C"/>
    <w:rsid w:val="00162B86"/>
    <w:rsid w:val="00176215"/>
    <w:rsid w:val="00177FFD"/>
    <w:rsid w:val="00180C01"/>
    <w:rsid w:val="00182CBA"/>
    <w:rsid w:val="00186D34"/>
    <w:rsid w:val="00191D7F"/>
    <w:rsid w:val="00192D0B"/>
    <w:rsid w:val="001964D6"/>
    <w:rsid w:val="001974E1"/>
    <w:rsid w:val="001A628B"/>
    <w:rsid w:val="001B1BFC"/>
    <w:rsid w:val="001B76EC"/>
    <w:rsid w:val="001C32E1"/>
    <w:rsid w:val="00200DC7"/>
    <w:rsid w:val="002023AD"/>
    <w:rsid w:val="002026C7"/>
    <w:rsid w:val="0020325F"/>
    <w:rsid w:val="00204532"/>
    <w:rsid w:val="0021056F"/>
    <w:rsid w:val="0021200D"/>
    <w:rsid w:val="00236E34"/>
    <w:rsid w:val="002478B5"/>
    <w:rsid w:val="002630F3"/>
    <w:rsid w:val="0026468F"/>
    <w:rsid w:val="0027004C"/>
    <w:rsid w:val="002735CA"/>
    <w:rsid w:val="002A2553"/>
    <w:rsid w:val="002B0C25"/>
    <w:rsid w:val="00305056"/>
    <w:rsid w:val="003206CA"/>
    <w:rsid w:val="00320A8B"/>
    <w:rsid w:val="00323DFF"/>
    <w:rsid w:val="00337EFE"/>
    <w:rsid w:val="0034086A"/>
    <w:rsid w:val="00352C58"/>
    <w:rsid w:val="00354E5F"/>
    <w:rsid w:val="00354FA5"/>
    <w:rsid w:val="00355311"/>
    <w:rsid w:val="00356591"/>
    <w:rsid w:val="00360000"/>
    <w:rsid w:val="00370E7F"/>
    <w:rsid w:val="003718F8"/>
    <w:rsid w:val="00371969"/>
    <w:rsid w:val="003765BF"/>
    <w:rsid w:val="00383D73"/>
    <w:rsid w:val="0038691D"/>
    <w:rsid w:val="003876DF"/>
    <w:rsid w:val="003A1FFF"/>
    <w:rsid w:val="003A4067"/>
    <w:rsid w:val="003B1A0E"/>
    <w:rsid w:val="003B6F6B"/>
    <w:rsid w:val="003C1523"/>
    <w:rsid w:val="003D0DAC"/>
    <w:rsid w:val="003E050A"/>
    <w:rsid w:val="003E0855"/>
    <w:rsid w:val="003F145F"/>
    <w:rsid w:val="003F3F83"/>
    <w:rsid w:val="00403BC2"/>
    <w:rsid w:val="004051AC"/>
    <w:rsid w:val="004108FF"/>
    <w:rsid w:val="00412F3A"/>
    <w:rsid w:val="004166C7"/>
    <w:rsid w:val="00422CF8"/>
    <w:rsid w:val="00427EDA"/>
    <w:rsid w:val="00431A24"/>
    <w:rsid w:val="00452A35"/>
    <w:rsid w:val="004560FE"/>
    <w:rsid w:val="00457282"/>
    <w:rsid w:val="004667F4"/>
    <w:rsid w:val="00482BD9"/>
    <w:rsid w:val="00484FE4"/>
    <w:rsid w:val="0048741B"/>
    <w:rsid w:val="004959CD"/>
    <w:rsid w:val="004B20B8"/>
    <w:rsid w:val="004B3EFD"/>
    <w:rsid w:val="004B592A"/>
    <w:rsid w:val="004C23D9"/>
    <w:rsid w:val="004C5AF1"/>
    <w:rsid w:val="004D4547"/>
    <w:rsid w:val="004E1817"/>
    <w:rsid w:val="004F5F18"/>
    <w:rsid w:val="004F68A4"/>
    <w:rsid w:val="005028B2"/>
    <w:rsid w:val="00516E6C"/>
    <w:rsid w:val="00516EE2"/>
    <w:rsid w:val="005221B3"/>
    <w:rsid w:val="00526119"/>
    <w:rsid w:val="00527293"/>
    <w:rsid w:val="00527884"/>
    <w:rsid w:val="00532EB1"/>
    <w:rsid w:val="00542CCC"/>
    <w:rsid w:val="00545F62"/>
    <w:rsid w:val="00570231"/>
    <w:rsid w:val="0058284E"/>
    <w:rsid w:val="0058322A"/>
    <w:rsid w:val="00590238"/>
    <w:rsid w:val="005B0CC3"/>
    <w:rsid w:val="005B2468"/>
    <w:rsid w:val="005B286A"/>
    <w:rsid w:val="005B642E"/>
    <w:rsid w:val="005C1BD9"/>
    <w:rsid w:val="005E0103"/>
    <w:rsid w:val="005E6F92"/>
    <w:rsid w:val="005F3FDB"/>
    <w:rsid w:val="005F6F4A"/>
    <w:rsid w:val="005F7EBA"/>
    <w:rsid w:val="00603094"/>
    <w:rsid w:val="00604149"/>
    <w:rsid w:val="006444E1"/>
    <w:rsid w:val="006648B2"/>
    <w:rsid w:val="0067023F"/>
    <w:rsid w:val="006831D5"/>
    <w:rsid w:val="00685909"/>
    <w:rsid w:val="00685A6A"/>
    <w:rsid w:val="006902EC"/>
    <w:rsid w:val="00690A31"/>
    <w:rsid w:val="006B07ED"/>
    <w:rsid w:val="006B2D4F"/>
    <w:rsid w:val="006C3E6C"/>
    <w:rsid w:val="006C78AF"/>
    <w:rsid w:val="006D15CE"/>
    <w:rsid w:val="006D1752"/>
    <w:rsid w:val="006F1EEF"/>
    <w:rsid w:val="006F7045"/>
    <w:rsid w:val="007001DD"/>
    <w:rsid w:val="00704E95"/>
    <w:rsid w:val="00706D9B"/>
    <w:rsid w:val="00711A60"/>
    <w:rsid w:val="007151A1"/>
    <w:rsid w:val="00717F8D"/>
    <w:rsid w:val="00721C16"/>
    <w:rsid w:val="00725240"/>
    <w:rsid w:val="00736C18"/>
    <w:rsid w:val="0074749C"/>
    <w:rsid w:val="00751C89"/>
    <w:rsid w:val="00751E56"/>
    <w:rsid w:val="00765498"/>
    <w:rsid w:val="00775954"/>
    <w:rsid w:val="00777931"/>
    <w:rsid w:val="007929AF"/>
    <w:rsid w:val="00793F82"/>
    <w:rsid w:val="007A20F0"/>
    <w:rsid w:val="007A5366"/>
    <w:rsid w:val="007A5451"/>
    <w:rsid w:val="007B1028"/>
    <w:rsid w:val="007B25AF"/>
    <w:rsid w:val="007B2D80"/>
    <w:rsid w:val="007B571F"/>
    <w:rsid w:val="007C64FF"/>
    <w:rsid w:val="007E11B4"/>
    <w:rsid w:val="007E77B3"/>
    <w:rsid w:val="007F29F8"/>
    <w:rsid w:val="007F4911"/>
    <w:rsid w:val="00802A0D"/>
    <w:rsid w:val="008030CC"/>
    <w:rsid w:val="00811773"/>
    <w:rsid w:val="00822C33"/>
    <w:rsid w:val="008263C9"/>
    <w:rsid w:val="008468D8"/>
    <w:rsid w:val="00850B92"/>
    <w:rsid w:val="00853F16"/>
    <w:rsid w:val="00863DE2"/>
    <w:rsid w:val="0086431F"/>
    <w:rsid w:val="00870A3B"/>
    <w:rsid w:val="00875A34"/>
    <w:rsid w:val="00887A25"/>
    <w:rsid w:val="0089763D"/>
    <w:rsid w:val="008C4987"/>
    <w:rsid w:val="008D2841"/>
    <w:rsid w:val="008E5C90"/>
    <w:rsid w:val="008E6AB5"/>
    <w:rsid w:val="009151B5"/>
    <w:rsid w:val="009230CC"/>
    <w:rsid w:val="00937D50"/>
    <w:rsid w:val="00945E86"/>
    <w:rsid w:val="009608D9"/>
    <w:rsid w:val="009615E6"/>
    <w:rsid w:val="0097398B"/>
    <w:rsid w:val="009741D0"/>
    <w:rsid w:val="009873B0"/>
    <w:rsid w:val="009900AC"/>
    <w:rsid w:val="0099090E"/>
    <w:rsid w:val="00990BE8"/>
    <w:rsid w:val="009A57B5"/>
    <w:rsid w:val="009B0B1F"/>
    <w:rsid w:val="009B46B4"/>
    <w:rsid w:val="009B5243"/>
    <w:rsid w:val="009C1CDD"/>
    <w:rsid w:val="009C3470"/>
    <w:rsid w:val="009E0B16"/>
    <w:rsid w:val="009E5DAB"/>
    <w:rsid w:val="009F3397"/>
    <w:rsid w:val="009F3D36"/>
    <w:rsid w:val="00A01490"/>
    <w:rsid w:val="00A02A00"/>
    <w:rsid w:val="00A04BC5"/>
    <w:rsid w:val="00A061CC"/>
    <w:rsid w:val="00A12D94"/>
    <w:rsid w:val="00A20720"/>
    <w:rsid w:val="00A30766"/>
    <w:rsid w:val="00A5630A"/>
    <w:rsid w:val="00A66273"/>
    <w:rsid w:val="00A7411B"/>
    <w:rsid w:val="00A771F4"/>
    <w:rsid w:val="00A86AE7"/>
    <w:rsid w:val="00AA2A42"/>
    <w:rsid w:val="00AB70BE"/>
    <w:rsid w:val="00AC1493"/>
    <w:rsid w:val="00AC2DD6"/>
    <w:rsid w:val="00AC4A0D"/>
    <w:rsid w:val="00AC5647"/>
    <w:rsid w:val="00AE0A16"/>
    <w:rsid w:val="00AE6607"/>
    <w:rsid w:val="00AF1C46"/>
    <w:rsid w:val="00AF5C8D"/>
    <w:rsid w:val="00B01550"/>
    <w:rsid w:val="00B100E8"/>
    <w:rsid w:val="00B2705A"/>
    <w:rsid w:val="00B470FC"/>
    <w:rsid w:val="00B513F2"/>
    <w:rsid w:val="00B52A5A"/>
    <w:rsid w:val="00B61663"/>
    <w:rsid w:val="00B6486C"/>
    <w:rsid w:val="00B6564A"/>
    <w:rsid w:val="00B67200"/>
    <w:rsid w:val="00B75BF7"/>
    <w:rsid w:val="00B817DF"/>
    <w:rsid w:val="00B84146"/>
    <w:rsid w:val="00B84461"/>
    <w:rsid w:val="00BC2DFC"/>
    <w:rsid w:val="00BD002D"/>
    <w:rsid w:val="00BD0F09"/>
    <w:rsid w:val="00BF4F1E"/>
    <w:rsid w:val="00C023B2"/>
    <w:rsid w:val="00C2294B"/>
    <w:rsid w:val="00C27F6C"/>
    <w:rsid w:val="00C36CBE"/>
    <w:rsid w:val="00C56890"/>
    <w:rsid w:val="00C608D8"/>
    <w:rsid w:val="00C856C8"/>
    <w:rsid w:val="00C90CD5"/>
    <w:rsid w:val="00CA6E40"/>
    <w:rsid w:val="00CC1877"/>
    <w:rsid w:val="00CE1821"/>
    <w:rsid w:val="00CE7FD0"/>
    <w:rsid w:val="00CF0716"/>
    <w:rsid w:val="00CF5ABB"/>
    <w:rsid w:val="00D008F7"/>
    <w:rsid w:val="00D01E99"/>
    <w:rsid w:val="00D40D1F"/>
    <w:rsid w:val="00D469FF"/>
    <w:rsid w:val="00D540E9"/>
    <w:rsid w:val="00D758C9"/>
    <w:rsid w:val="00D8283B"/>
    <w:rsid w:val="00DA4999"/>
    <w:rsid w:val="00DA6F29"/>
    <w:rsid w:val="00DA7568"/>
    <w:rsid w:val="00DB7C1B"/>
    <w:rsid w:val="00DC6D5E"/>
    <w:rsid w:val="00DE4CE9"/>
    <w:rsid w:val="00DE7265"/>
    <w:rsid w:val="00DF05F0"/>
    <w:rsid w:val="00DF58B2"/>
    <w:rsid w:val="00DF78D2"/>
    <w:rsid w:val="00E02024"/>
    <w:rsid w:val="00E15F19"/>
    <w:rsid w:val="00E27454"/>
    <w:rsid w:val="00E50061"/>
    <w:rsid w:val="00E54034"/>
    <w:rsid w:val="00E64654"/>
    <w:rsid w:val="00E64DB0"/>
    <w:rsid w:val="00E65F25"/>
    <w:rsid w:val="00EA4CB3"/>
    <w:rsid w:val="00EB27F0"/>
    <w:rsid w:val="00EB54B8"/>
    <w:rsid w:val="00ED6C2A"/>
    <w:rsid w:val="00ED7A40"/>
    <w:rsid w:val="00EE4259"/>
    <w:rsid w:val="00EE79AB"/>
    <w:rsid w:val="00EF24EF"/>
    <w:rsid w:val="00EF306D"/>
    <w:rsid w:val="00F05146"/>
    <w:rsid w:val="00F1005A"/>
    <w:rsid w:val="00F234A1"/>
    <w:rsid w:val="00F310A1"/>
    <w:rsid w:val="00F472F1"/>
    <w:rsid w:val="00F5198C"/>
    <w:rsid w:val="00F53691"/>
    <w:rsid w:val="00F53CA6"/>
    <w:rsid w:val="00F62906"/>
    <w:rsid w:val="00F6664A"/>
    <w:rsid w:val="00F86312"/>
    <w:rsid w:val="00F928C5"/>
    <w:rsid w:val="00F93BA7"/>
    <w:rsid w:val="00F94C6F"/>
    <w:rsid w:val="00FA092F"/>
    <w:rsid w:val="00FA1F17"/>
    <w:rsid w:val="00FA231D"/>
    <w:rsid w:val="00FA2744"/>
    <w:rsid w:val="00FA45DE"/>
    <w:rsid w:val="00FB16A8"/>
    <w:rsid w:val="00FB3441"/>
    <w:rsid w:val="00FB6E6D"/>
    <w:rsid w:val="00FB7264"/>
    <w:rsid w:val="00FC73DA"/>
    <w:rsid w:val="00FD30FE"/>
    <w:rsid w:val="00FD5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2F1"/>
    <w:pPr>
      <w:widowControl w:val="0"/>
      <w:jc w:val="both"/>
    </w:pPr>
    <w:rPr>
      <w:kern w:val="2"/>
      <w:sz w:val="21"/>
      <w:szCs w:val="24"/>
    </w:rPr>
  </w:style>
  <w:style w:type="paragraph" w:styleId="1">
    <w:name w:val="heading 1"/>
    <w:basedOn w:val="a"/>
    <w:next w:val="a"/>
    <w:link w:val="1Char"/>
    <w:qFormat/>
    <w:rsid w:val="00717F8D"/>
    <w:pPr>
      <w:keepNext/>
      <w:keepLines/>
      <w:spacing w:line="360" w:lineRule="auto"/>
      <w:jc w:val="center"/>
      <w:outlineLvl w:val="0"/>
    </w:pPr>
    <w:rPr>
      <w:rFonts w:ascii="宋体" w:hAnsi="宋体"/>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1">
    <w:name w:val="Char Char Char Char1"/>
    <w:basedOn w:val="a"/>
    <w:autoRedefine/>
    <w:rsid w:val="00F472F1"/>
    <w:pPr>
      <w:widowControl/>
      <w:spacing w:after="160" w:line="240" w:lineRule="exact"/>
      <w:jc w:val="left"/>
    </w:pPr>
    <w:rPr>
      <w:rFonts w:ascii="Verdana" w:eastAsia="仿宋_GB2312" w:hAnsi="Verdana"/>
      <w:kern w:val="0"/>
      <w:sz w:val="24"/>
      <w:szCs w:val="20"/>
      <w:lang w:eastAsia="en-US"/>
    </w:rPr>
  </w:style>
  <w:style w:type="paragraph" w:styleId="a3">
    <w:name w:val="header"/>
    <w:basedOn w:val="a"/>
    <w:link w:val="Char"/>
    <w:uiPriority w:val="99"/>
    <w:rsid w:val="000D6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740"/>
    <w:rPr>
      <w:kern w:val="2"/>
      <w:sz w:val="18"/>
      <w:szCs w:val="18"/>
    </w:rPr>
  </w:style>
  <w:style w:type="paragraph" w:styleId="a4">
    <w:name w:val="footer"/>
    <w:basedOn w:val="a"/>
    <w:link w:val="Char0"/>
    <w:uiPriority w:val="99"/>
    <w:rsid w:val="000D6740"/>
    <w:pPr>
      <w:tabs>
        <w:tab w:val="center" w:pos="4153"/>
        <w:tab w:val="right" w:pos="8306"/>
      </w:tabs>
      <w:snapToGrid w:val="0"/>
      <w:jc w:val="left"/>
    </w:pPr>
    <w:rPr>
      <w:sz w:val="18"/>
      <w:szCs w:val="18"/>
    </w:rPr>
  </w:style>
  <w:style w:type="character" w:customStyle="1" w:styleId="Char0">
    <w:name w:val="页脚 Char"/>
    <w:basedOn w:val="a0"/>
    <w:link w:val="a4"/>
    <w:uiPriority w:val="99"/>
    <w:rsid w:val="000D6740"/>
    <w:rPr>
      <w:kern w:val="2"/>
      <w:sz w:val="18"/>
      <w:szCs w:val="18"/>
    </w:rPr>
  </w:style>
  <w:style w:type="paragraph" w:customStyle="1" w:styleId="Char1CharCharChar">
    <w:name w:val="Char1 Char Char Char"/>
    <w:basedOn w:val="a"/>
    <w:rsid w:val="001158D4"/>
    <w:pPr>
      <w:spacing w:line="240" w:lineRule="atLeast"/>
      <w:ind w:left="420" w:firstLine="420"/>
    </w:pPr>
  </w:style>
  <w:style w:type="paragraph" w:styleId="a5">
    <w:name w:val="Balloon Text"/>
    <w:basedOn w:val="a"/>
    <w:link w:val="Char1"/>
    <w:uiPriority w:val="99"/>
    <w:semiHidden/>
    <w:rsid w:val="00590238"/>
    <w:rPr>
      <w:sz w:val="18"/>
      <w:szCs w:val="18"/>
    </w:rPr>
  </w:style>
  <w:style w:type="character" w:customStyle="1" w:styleId="1Char">
    <w:name w:val="标题 1 Char"/>
    <w:basedOn w:val="a0"/>
    <w:link w:val="1"/>
    <w:rsid w:val="00717F8D"/>
    <w:rPr>
      <w:rFonts w:ascii="宋体" w:hAnsi="宋体"/>
      <w:b/>
      <w:kern w:val="44"/>
      <w:sz w:val="36"/>
    </w:rPr>
  </w:style>
  <w:style w:type="paragraph" w:customStyle="1" w:styleId="CharCharChar1CharCharChar">
    <w:name w:val="Char Char Char1 Char Char Char"/>
    <w:basedOn w:val="a"/>
    <w:rsid w:val="00717F8D"/>
    <w:pPr>
      <w:snapToGrid w:val="0"/>
      <w:spacing w:line="440" w:lineRule="atLeast"/>
    </w:pPr>
    <w:rPr>
      <w:rFonts w:ascii="宋体"/>
      <w:sz w:val="24"/>
      <w:szCs w:val="20"/>
    </w:rPr>
  </w:style>
  <w:style w:type="character" w:styleId="a6">
    <w:name w:val="page number"/>
    <w:basedOn w:val="a0"/>
    <w:rsid w:val="00717F8D"/>
  </w:style>
  <w:style w:type="character" w:customStyle="1" w:styleId="Char10">
    <w:name w:val="纯文本 Char1"/>
    <w:aliases w:val="普通文字 Char Char,普通文字 Char Char Char Char Char Char Char Char Char,普通文字 Char Char Char Char Char Char Char Char1,普通文字 Char Char Char Char Char,纯文本 Char Char Char Char Char Char,文本 Char,普通文 Char,普通文字 Char1,文 Char,纯文本 Char Char Char Char,孙普文字 Char"/>
    <w:link w:val="a7"/>
    <w:rsid w:val="00717F8D"/>
    <w:rPr>
      <w:rFonts w:ascii="宋体" w:hAnsi="Courier New"/>
      <w:kern w:val="2"/>
      <w:sz w:val="21"/>
    </w:rPr>
  </w:style>
  <w:style w:type="paragraph" w:styleId="a7">
    <w:name w:val="Plain Text"/>
    <w:aliases w:val="普通文字 Char,普通文字 Char Char Char Char Char Char Char Char,普通文字 Char Char Char Char Char Char Char,普通文字 Char Char Char Char,纯文本 Char Char Char Char Char,文本,普通文,普通文字,文,纯文本 Char Char Char,加粗正文 Char Char Char Char Char Char Char,孙普文字"/>
    <w:basedOn w:val="a"/>
    <w:link w:val="Char10"/>
    <w:rsid w:val="00717F8D"/>
    <w:rPr>
      <w:rFonts w:ascii="宋体" w:hAnsi="Courier New"/>
      <w:szCs w:val="20"/>
    </w:rPr>
  </w:style>
  <w:style w:type="character" w:customStyle="1" w:styleId="Char2">
    <w:name w:val="纯文本 Char"/>
    <w:basedOn w:val="a0"/>
    <w:link w:val="a7"/>
    <w:uiPriority w:val="99"/>
    <w:rsid w:val="00717F8D"/>
    <w:rPr>
      <w:rFonts w:ascii="宋体" w:hAnsi="Courier New" w:cs="Courier New"/>
      <w:kern w:val="2"/>
      <w:sz w:val="21"/>
      <w:szCs w:val="21"/>
    </w:rPr>
  </w:style>
  <w:style w:type="paragraph" w:styleId="a8">
    <w:name w:val="List Paragraph"/>
    <w:basedOn w:val="a"/>
    <w:uiPriority w:val="34"/>
    <w:qFormat/>
    <w:rsid w:val="00717F8D"/>
    <w:pPr>
      <w:ind w:firstLineChars="200" w:firstLine="420"/>
    </w:pPr>
    <w:rPr>
      <w:rFonts w:ascii="Calibri" w:hAnsi="Calibri"/>
      <w:szCs w:val="22"/>
    </w:rPr>
  </w:style>
  <w:style w:type="character" w:styleId="a9">
    <w:name w:val="Hyperlink"/>
    <w:basedOn w:val="a0"/>
    <w:uiPriority w:val="99"/>
    <w:unhideWhenUsed/>
    <w:rsid w:val="00717F8D"/>
    <w:rPr>
      <w:color w:val="0000FF"/>
      <w:u w:val="single"/>
    </w:rPr>
  </w:style>
  <w:style w:type="character" w:styleId="aa">
    <w:name w:val="FollowedHyperlink"/>
    <w:basedOn w:val="a0"/>
    <w:uiPriority w:val="99"/>
    <w:unhideWhenUsed/>
    <w:rsid w:val="00717F8D"/>
    <w:rPr>
      <w:color w:val="800080"/>
      <w:u w:val="single"/>
    </w:rPr>
  </w:style>
  <w:style w:type="paragraph" w:customStyle="1" w:styleId="font5">
    <w:name w:val="font5"/>
    <w:basedOn w:val="a"/>
    <w:rsid w:val="00717F8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17F8D"/>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0">
    <w:name w:val="xl70"/>
    <w:basedOn w:val="a"/>
    <w:rsid w:val="00717F8D"/>
    <w:pPr>
      <w:widowControl/>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2">
    <w:name w:val="xl72"/>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
    <w:rsid w:val="00717F8D"/>
    <w:pPr>
      <w:widowControl/>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6">
    <w:name w:val="xl76"/>
    <w:basedOn w:val="a"/>
    <w:rsid w:val="00717F8D"/>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8">
    <w:name w:val="xl78"/>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9">
    <w:name w:val="xl79"/>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rsid w:val="00717F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
    <w:rsid w:val="00717F8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
    <w:rsid w:val="00717F8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rsid w:val="00717F8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1">
    <w:name w:val="批注框文本 Char"/>
    <w:basedOn w:val="a0"/>
    <w:link w:val="a5"/>
    <w:uiPriority w:val="99"/>
    <w:semiHidden/>
    <w:rsid w:val="00717F8D"/>
    <w:rPr>
      <w:kern w:val="2"/>
      <w:sz w:val="18"/>
      <w:szCs w:val="18"/>
    </w:rPr>
  </w:style>
</w:styles>
</file>

<file path=word/webSettings.xml><?xml version="1.0" encoding="utf-8"?>
<w:webSettings xmlns:r="http://schemas.openxmlformats.org/officeDocument/2006/relationships" xmlns:w="http://schemas.openxmlformats.org/wordprocessingml/2006/main">
  <w:divs>
    <w:div w:id="8605817">
      <w:bodyDiv w:val="1"/>
      <w:marLeft w:val="0"/>
      <w:marRight w:val="0"/>
      <w:marTop w:val="0"/>
      <w:marBottom w:val="0"/>
      <w:divBdr>
        <w:top w:val="none" w:sz="0" w:space="0" w:color="auto"/>
        <w:left w:val="none" w:sz="0" w:space="0" w:color="auto"/>
        <w:bottom w:val="none" w:sz="0" w:space="0" w:color="auto"/>
        <w:right w:val="none" w:sz="0" w:space="0" w:color="auto"/>
      </w:divBdr>
    </w:div>
    <w:div w:id="63994821">
      <w:bodyDiv w:val="1"/>
      <w:marLeft w:val="0"/>
      <w:marRight w:val="0"/>
      <w:marTop w:val="0"/>
      <w:marBottom w:val="0"/>
      <w:divBdr>
        <w:top w:val="none" w:sz="0" w:space="0" w:color="auto"/>
        <w:left w:val="none" w:sz="0" w:space="0" w:color="auto"/>
        <w:bottom w:val="none" w:sz="0" w:space="0" w:color="auto"/>
        <w:right w:val="none" w:sz="0" w:space="0" w:color="auto"/>
      </w:divBdr>
    </w:div>
    <w:div w:id="66388837">
      <w:bodyDiv w:val="1"/>
      <w:marLeft w:val="0"/>
      <w:marRight w:val="0"/>
      <w:marTop w:val="0"/>
      <w:marBottom w:val="0"/>
      <w:divBdr>
        <w:top w:val="none" w:sz="0" w:space="0" w:color="auto"/>
        <w:left w:val="none" w:sz="0" w:space="0" w:color="auto"/>
        <w:bottom w:val="none" w:sz="0" w:space="0" w:color="auto"/>
        <w:right w:val="none" w:sz="0" w:space="0" w:color="auto"/>
      </w:divBdr>
    </w:div>
    <w:div w:id="236324829">
      <w:bodyDiv w:val="1"/>
      <w:marLeft w:val="0"/>
      <w:marRight w:val="0"/>
      <w:marTop w:val="0"/>
      <w:marBottom w:val="0"/>
      <w:divBdr>
        <w:top w:val="none" w:sz="0" w:space="0" w:color="auto"/>
        <w:left w:val="none" w:sz="0" w:space="0" w:color="auto"/>
        <w:bottom w:val="none" w:sz="0" w:space="0" w:color="auto"/>
        <w:right w:val="none" w:sz="0" w:space="0" w:color="auto"/>
      </w:divBdr>
    </w:div>
    <w:div w:id="269358544">
      <w:bodyDiv w:val="1"/>
      <w:marLeft w:val="0"/>
      <w:marRight w:val="0"/>
      <w:marTop w:val="0"/>
      <w:marBottom w:val="0"/>
      <w:divBdr>
        <w:top w:val="none" w:sz="0" w:space="0" w:color="auto"/>
        <w:left w:val="none" w:sz="0" w:space="0" w:color="auto"/>
        <w:bottom w:val="none" w:sz="0" w:space="0" w:color="auto"/>
        <w:right w:val="none" w:sz="0" w:space="0" w:color="auto"/>
      </w:divBdr>
    </w:div>
    <w:div w:id="310133501">
      <w:bodyDiv w:val="1"/>
      <w:marLeft w:val="0"/>
      <w:marRight w:val="0"/>
      <w:marTop w:val="0"/>
      <w:marBottom w:val="0"/>
      <w:divBdr>
        <w:top w:val="none" w:sz="0" w:space="0" w:color="auto"/>
        <w:left w:val="none" w:sz="0" w:space="0" w:color="auto"/>
        <w:bottom w:val="none" w:sz="0" w:space="0" w:color="auto"/>
        <w:right w:val="none" w:sz="0" w:space="0" w:color="auto"/>
      </w:divBdr>
    </w:div>
    <w:div w:id="704713571">
      <w:bodyDiv w:val="1"/>
      <w:marLeft w:val="0"/>
      <w:marRight w:val="0"/>
      <w:marTop w:val="0"/>
      <w:marBottom w:val="0"/>
      <w:divBdr>
        <w:top w:val="none" w:sz="0" w:space="0" w:color="auto"/>
        <w:left w:val="none" w:sz="0" w:space="0" w:color="auto"/>
        <w:bottom w:val="none" w:sz="0" w:space="0" w:color="auto"/>
        <w:right w:val="none" w:sz="0" w:space="0" w:color="auto"/>
      </w:divBdr>
    </w:div>
    <w:div w:id="747581780">
      <w:bodyDiv w:val="1"/>
      <w:marLeft w:val="0"/>
      <w:marRight w:val="0"/>
      <w:marTop w:val="0"/>
      <w:marBottom w:val="0"/>
      <w:divBdr>
        <w:top w:val="none" w:sz="0" w:space="0" w:color="auto"/>
        <w:left w:val="none" w:sz="0" w:space="0" w:color="auto"/>
        <w:bottom w:val="none" w:sz="0" w:space="0" w:color="auto"/>
        <w:right w:val="none" w:sz="0" w:space="0" w:color="auto"/>
      </w:divBdr>
    </w:div>
    <w:div w:id="816216600">
      <w:bodyDiv w:val="1"/>
      <w:marLeft w:val="0"/>
      <w:marRight w:val="0"/>
      <w:marTop w:val="0"/>
      <w:marBottom w:val="0"/>
      <w:divBdr>
        <w:top w:val="none" w:sz="0" w:space="0" w:color="auto"/>
        <w:left w:val="none" w:sz="0" w:space="0" w:color="auto"/>
        <w:bottom w:val="none" w:sz="0" w:space="0" w:color="auto"/>
        <w:right w:val="none" w:sz="0" w:space="0" w:color="auto"/>
      </w:divBdr>
    </w:div>
    <w:div w:id="888810200">
      <w:bodyDiv w:val="1"/>
      <w:marLeft w:val="0"/>
      <w:marRight w:val="0"/>
      <w:marTop w:val="0"/>
      <w:marBottom w:val="0"/>
      <w:divBdr>
        <w:top w:val="none" w:sz="0" w:space="0" w:color="auto"/>
        <w:left w:val="none" w:sz="0" w:space="0" w:color="auto"/>
        <w:bottom w:val="none" w:sz="0" w:space="0" w:color="auto"/>
        <w:right w:val="none" w:sz="0" w:space="0" w:color="auto"/>
      </w:divBdr>
    </w:div>
    <w:div w:id="1034231756">
      <w:bodyDiv w:val="1"/>
      <w:marLeft w:val="0"/>
      <w:marRight w:val="0"/>
      <w:marTop w:val="0"/>
      <w:marBottom w:val="0"/>
      <w:divBdr>
        <w:top w:val="none" w:sz="0" w:space="0" w:color="auto"/>
        <w:left w:val="none" w:sz="0" w:space="0" w:color="auto"/>
        <w:bottom w:val="none" w:sz="0" w:space="0" w:color="auto"/>
        <w:right w:val="none" w:sz="0" w:space="0" w:color="auto"/>
      </w:divBdr>
    </w:div>
    <w:div w:id="1037706092">
      <w:bodyDiv w:val="1"/>
      <w:marLeft w:val="0"/>
      <w:marRight w:val="0"/>
      <w:marTop w:val="0"/>
      <w:marBottom w:val="0"/>
      <w:divBdr>
        <w:top w:val="none" w:sz="0" w:space="0" w:color="auto"/>
        <w:left w:val="none" w:sz="0" w:space="0" w:color="auto"/>
        <w:bottom w:val="none" w:sz="0" w:space="0" w:color="auto"/>
        <w:right w:val="none" w:sz="0" w:space="0" w:color="auto"/>
      </w:divBdr>
    </w:div>
    <w:div w:id="1117061480">
      <w:bodyDiv w:val="1"/>
      <w:marLeft w:val="0"/>
      <w:marRight w:val="0"/>
      <w:marTop w:val="0"/>
      <w:marBottom w:val="0"/>
      <w:divBdr>
        <w:top w:val="none" w:sz="0" w:space="0" w:color="auto"/>
        <w:left w:val="none" w:sz="0" w:space="0" w:color="auto"/>
        <w:bottom w:val="none" w:sz="0" w:space="0" w:color="auto"/>
        <w:right w:val="none" w:sz="0" w:space="0" w:color="auto"/>
      </w:divBdr>
    </w:div>
    <w:div w:id="1388138835">
      <w:bodyDiv w:val="1"/>
      <w:marLeft w:val="0"/>
      <w:marRight w:val="0"/>
      <w:marTop w:val="0"/>
      <w:marBottom w:val="0"/>
      <w:divBdr>
        <w:top w:val="none" w:sz="0" w:space="0" w:color="auto"/>
        <w:left w:val="none" w:sz="0" w:space="0" w:color="auto"/>
        <w:bottom w:val="none" w:sz="0" w:space="0" w:color="auto"/>
        <w:right w:val="none" w:sz="0" w:space="0" w:color="auto"/>
      </w:divBdr>
    </w:div>
    <w:div w:id="1505316258">
      <w:bodyDiv w:val="1"/>
      <w:marLeft w:val="0"/>
      <w:marRight w:val="0"/>
      <w:marTop w:val="0"/>
      <w:marBottom w:val="0"/>
      <w:divBdr>
        <w:top w:val="none" w:sz="0" w:space="0" w:color="auto"/>
        <w:left w:val="none" w:sz="0" w:space="0" w:color="auto"/>
        <w:bottom w:val="none" w:sz="0" w:space="0" w:color="auto"/>
        <w:right w:val="none" w:sz="0" w:space="0" w:color="auto"/>
      </w:divBdr>
    </w:div>
    <w:div w:id="1541476451">
      <w:bodyDiv w:val="1"/>
      <w:marLeft w:val="0"/>
      <w:marRight w:val="0"/>
      <w:marTop w:val="0"/>
      <w:marBottom w:val="0"/>
      <w:divBdr>
        <w:top w:val="none" w:sz="0" w:space="0" w:color="auto"/>
        <w:left w:val="none" w:sz="0" w:space="0" w:color="auto"/>
        <w:bottom w:val="none" w:sz="0" w:space="0" w:color="auto"/>
        <w:right w:val="none" w:sz="0" w:space="0" w:color="auto"/>
      </w:divBdr>
    </w:div>
    <w:div w:id="1615481410">
      <w:bodyDiv w:val="1"/>
      <w:marLeft w:val="0"/>
      <w:marRight w:val="0"/>
      <w:marTop w:val="0"/>
      <w:marBottom w:val="0"/>
      <w:divBdr>
        <w:top w:val="none" w:sz="0" w:space="0" w:color="auto"/>
        <w:left w:val="none" w:sz="0" w:space="0" w:color="auto"/>
        <w:bottom w:val="none" w:sz="0" w:space="0" w:color="auto"/>
        <w:right w:val="none" w:sz="0" w:space="0" w:color="auto"/>
      </w:divBdr>
    </w:div>
    <w:div w:id="1928341878">
      <w:bodyDiv w:val="1"/>
      <w:marLeft w:val="0"/>
      <w:marRight w:val="0"/>
      <w:marTop w:val="0"/>
      <w:marBottom w:val="0"/>
      <w:divBdr>
        <w:top w:val="none" w:sz="0" w:space="0" w:color="auto"/>
        <w:left w:val="none" w:sz="0" w:space="0" w:color="auto"/>
        <w:bottom w:val="none" w:sz="0" w:space="0" w:color="auto"/>
        <w:right w:val="none" w:sz="0" w:space="0" w:color="auto"/>
      </w:divBdr>
    </w:div>
    <w:div w:id="1929075748">
      <w:bodyDiv w:val="1"/>
      <w:marLeft w:val="0"/>
      <w:marRight w:val="0"/>
      <w:marTop w:val="0"/>
      <w:marBottom w:val="0"/>
      <w:divBdr>
        <w:top w:val="none" w:sz="0" w:space="0" w:color="auto"/>
        <w:left w:val="none" w:sz="0" w:space="0" w:color="auto"/>
        <w:bottom w:val="none" w:sz="0" w:space="0" w:color="auto"/>
        <w:right w:val="none" w:sz="0" w:space="0" w:color="auto"/>
      </w:divBdr>
    </w:div>
    <w:div w:id="1939751836">
      <w:bodyDiv w:val="1"/>
      <w:marLeft w:val="0"/>
      <w:marRight w:val="0"/>
      <w:marTop w:val="0"/>
      <w:marBottom w:val="0"/>
      <w:divBdr>
        <w:top w:val="none" w:sz="0" w:space="0" w:color="auto"/>
        <w:left w:val="none" w:sz="0" w:space="0" w:color="auto"/>
        <w:bottom w:val="none" w:sz="0" w:space="0" w:color="auto"/>
        <w:right w:val="none" w:sz="0" w:space="0" w:color="auto"/>
      </w:divBdr>
    </w:div>
    <w:div w:id="2028292241">
      <w:bodyDiv w:val="1"/>
      <w:marLeft w:val="0"/>
      <w:marRight w:val="0"/>
      <w:marTop w:val="0"/>
      <w:marBottom w:val="0"/>
      <w:divBdr>
        <w:top w:val="none" w:sz="0" w:space="0" w:color="auto"/>
        <w:left w:val="none" w:sz="0" w:space="0" w:color="auto"/>
        <w:bottom w:val="none" w:sz="0" w:space="0" w:color="auto"/>
        <w:right w:val="none" w:sz="0" w:space="0" w:color="auto"/>
      </w:divBdr>
    </w:div>
    <w:div w:id="20793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969B-DED6-4D90-A588-F74DC06B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260</Words>
  <Characters>1485</Characters>
  <Application>Microsoft Office Word</Application>
  <DocSecurity>0</DocSecurity>
  <Lines>12</Lines>
  <Paragraphs>3</Paragraphs>
  <ScaleCrop>false</ScaleCrop>
  <Company>CHINA</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内蒙古东部电力有限公司</dc:title>
  <dc:subject/>
  <dc:creator>USER</dc:creator>
  <cp:keywords/>
  <cp:lastModifiedBy>CL</cp:lastModifiedBy>
  <cp:revision>35</cp:revision>
  <cp:lastPrinted>2012-04-01T07:44:00Z</cp:lastPrinted>
  <dcterms:created xsi:type="dcterms:W3CDTF">2015-03-26T02:13:00Z</dcterms:created>
  <dcterms:modified xsi:type="dcterms:W3CDTF">2015-10-23T01:47:00Z</dcterms:modified>
</cp:coreProperties>
</file>